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C8DF" w14:textId="7C4B67BE" w:rsidR="00A86A04" w:rsidRPr="00D15CCC" w:rsidRDefault="00A86A04" w:rsidP="00A10EB2">
      <w:pPr>
        <w:spacing w:after="0"/>
        <w:jc w:val="right"/>
        <w:rPr>
          <w:rFonts w:asciiTheme="minorHAnsi" w:hAnsiTheme="minorHAnsi" w:cstheme="minorHAnsi"/>
          <w:b/>
        </w:rPr>
      </w:pPr>
      <w:r w:rsidRPr="00D15CCC">
        <w:rPr>
          <w:rFonts w:asciiTheme="minorHAnsi" w:hAnsiTheme="minorHAnsi" w:cstheme="minorHAnsi"/>
          <w:b/>
        </w:rPr>
        <w:t xml:space="preserve">Załącznik nr </w:t>
      </w:r>
      <w:r w:rsidR="00CC5B9E">
        <w:rPr>
          <w:rFonts w:asciiTheme="minorHAnsi" w:hAnsiTheme="minorHAnsi" w:cstheme="minorHAnsi"/>
          <w:b/>
        </w:rPr>
        <w:t>5</w:t>
      </w:r>
      <w:r w:rsidRPr="00D15CCC">
        <w:rPr>
          <w:rFonts w:asciiTheme="minorHAnsi" w:hAnsiTheme="minorHAnsi" w:cstheme="minorHAnsi"/>
          <w:b/>
        </w:rPr>
        <w:t xml:space="preserve"> – </w:t>
      </w:r>
      <w:r w:rsidR="004B098C">
        <w:rPr>
          <w:rFonts w:asciiTheme="minorHAnsi" w:hAnsiTheme="minorHAnsi" w:cstheme="minorHAnsi"/>
          <w:b/>
        </w:rPr>
        <w:t>Projekt</w:t>
      </w:r>
      <w:r w:rsidRPr="00D15CCC">
        <w:rPr>
          <w:rFonts w:asciiTheme="minorHAnsi" w:hAnsiTheme="minorHAnsi" w:cstheme="minorHAnsi"/>
          <w:b/>
        </w:rPr>
        <w:t xml:space="preserve"> umowy</w:t>
      </w:r>
    </w:p>
    <w:p w14:paraId="15F49A44" w14:textId="1A191967" w:rsidR="00A86A04" w:rsidRPr="009F47C2" w:rsidRDefault="00A86A04" w:rsidP="00A10EB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63CED727" w14:textId="77777777" w:rsidR="00A86A04" w:rsidRPr="009F47C2" w:rsidRDefault="00A86A04" w:rsidP="00A10EB2">
      <w:pPr>
        <w:autoSpaceDE w:val="0"/>
        <w:autoSpaceDN w:val="0"/>
        <w:adjustRightInd w:val="0"/>
        <w:spacing w:after="0"/>
        <w:rPr>
          <w:rFonts w:asciiTheme="minorHAnsi" w:hAnsiTheme="minorHAnsi" w:cstheme="minorHAnsi"/>
          <w:color w:val="000000"/>
          <w:lang w:eastAsia="pl-PL"/>
        </w:rPr>
      </w:pPr>
    </w:p>
    <w:p w14:paraId="1120D2B4" w14:textId="45A1BDEE"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33400D92" w14:textId="77777777"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p>
    <w:p w14:paraId="3B556D23" w14:textId="0B32B91D"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A10EB2">
      <w:pPr>
        <w:spacing w:after="0"/>
        <w:rPr>
          <w:rFonts w:asciiTheme="minorHAnsi" w:eastAsiaTheme="minorHAnsi" w:hAnsiTheme="minorHAnsi" w:cstheme="minorHAnsi"/>
        </w:rPr>
      </w:pPr>
    </w:p>
    <w:p w14:paraId="4C5B8412" w14:textId="77777777" w:rsidR="00A86A04" w:rsidRPr="00D15CCC" w:rsidRDefault="00A86A04" w:rsidP="00A10EB2">
      <w:pPr>
        <w:spacing w:after="0"/>
        <w:jc w:val="both"/>
        <w:rPr>
          <w:rFonts w:asciiTheme="minorHAnsi" w:hAnsiTheme="minorHAnsi" w:cstheme="minorHAnsi"/>
          <w:bCs/>
        </w:rPr>
      </w:pPr>
      <w:r w:rsidRPr="00D15CCC">
        <w:rPr>
          <w:rFonts w:asciiTheme="minorHAnsi" w:hAnsiTheme="minorHAnsi" w:cstheme="minorHAnsi"/>
          <w:bCs/>
        </w:rPr>
        <w:t xml:space="preserve">a </w:t>
      </w:r>
    </w:p>
    <w:p w14:paraId="6DE67D27" w14:textId="77777777" w:rsidR="00A86A04" w:rsidRPr="00D15CCC" w:rsidRDefault="00A86A04" w:rsidP="00A10EB2">
      <w:pPr>
        <w:spacing w:after="0"/>
        <w:jc w:val="both"/>
        <w:rPr>
          <w:rFonts w:asciiTheme="minorHAnsi" w:hAnsiTheme="minorHAnsi" w:cstheme="minorHAnsi"/>
        </w:rPr>
      </w:pPr>
      <w:r w:rsidRPr="00D15CCC">
        <w:rPr>
          <w:rFonts w:asciiTheme="minorHAnsi" w:hAnsiTheme="minorHAnsi" w:cstheme="minorHAnsi"/>
        </w:rPr>
        <w:t>…………………………………</w:t>
      </w:r>
    </w:p>
    <w:p w14:paraId="5E1DECA5" w14:textId="280D3133" w:rsidR="00A86A04" w:rsidRPr="00D15CCC" w:rsidRDefault="00A86A04" w:rsidP="00A10EB2">
      <w:pPr>
        <w:spacing w:after="0"/>
        <w:jc w:val="both"/>
        <w:rPr>
          <w:rFonts w:asciiTheme="minorHAnsi" w:hAnsiTheme="minorHAnsi" w:cstheme="minorHAnsi"/>
          <w:bCs/>
        </w:rPr>
      </w:pPr>
      <w:r w:rsidRPr="00D15CCC">
        <w:rPr>
          <w:rFonts w:asciiTheme="minorHAnsi" w:hAnsiTheme="minorHAnsi" w:cstheme="minorHAnsi"/>
        </w:rPr>
        <w:t>………………………………….</w:t>
      </w:r>
      <w:r w:rsidR="00074A75" w:rsidRPr="00D15CCC">
        <w:rPr>
          <w:rFonts w:asciiTheme="minorHAnsi" w:hAnsiTheme="minorHAnsi" w:cstheme="minorHAnsi"/>
        </w:rPr>
        <w:t xml:space="preserve"> </w:t>
      </w:r>
      <w:r w:rsidR="00074A75" w:rsidRPr="00D15CCC">
        <w:rPr>
          <w:rFonts w:asciiTheme="minorHAnsi" w:hAnsiTheme="minorHAnsi" w:cstheme="minorHAnsi"/>
          <w:bCs/>
        </w:rPr>
        <w:t>z</w:t>
      </w:r>
      <w:r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A10EB2">
      <w:pPr>
        <w:spacing w:after="0"/>
        <w:jc w:val="center"/>
        <w:rPr>
          <w:rFonts w:asciiTheme="minorHAnsi" w:hAnsiTheme="minorHAnsi" w:cstheme="minorHAnsi"/>
          <w:b/>
          <w:bCs/>
        </w:rPr>
      </w:pPr>
    </w:p>
    <w:p w14:paraId="44E7FFE4" w14:textId="77777777" w:rsidR="00E31B67" w:rsidRDefault="00E31B67" w:rsidP="00A10EB2">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A10EB2">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A10EB2">
      <w:pPr>
        <w:numPr>
          <w:ilvl w:val="0"/>
          <w:numId w:val="11"/>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A10EB2">
      <w:pPr>
        <w:numPr>
          <w:ilvl w:val="0"/>
          <w:numId w:val="11"/>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rsidP="00A10EB2">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A10EB2">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3A3EEF22" w:rsidR="00074A75" w:rsidRPr="00366336" w:rsidRDefault="00074A75" w:rsidP="00366336">
      <w:pPr>
        <w:pStyle w:val="Akapitzlist"/>
        <w:numPr>
          <w:ilvl w:val="0"/>
          <w:numId w:val="23"/>
        </w:numPr>
        <w:pBdr>
          <w:top w:val="nil"/>
          <w:left w:val="nil"/>
          <w:bottom w:val="nil"/>
          <w:right w:val="nil"/>
          <w:between w:val="nil"/>
        </w:pBdr>
        <w:spacing w:after="0"/>
        <w:jc w:val="both"/>
        <w:rPr>
          <w:rFonts w:asciiTheme="minorHAnsi" w:hAnsiTheme="minorHAnsi" w:cstheme="minorHAnsi"/>
        </w:rPr>
      </w:pPr>
      <w:r w:rsidRPr="009F47C2">
        <w:rPr>
          <w:rFonts w:asciiTheme="minorHAnsi" w:eastAsiaTheme="minorHAnsi" w:hAnsiTheme="minorHAnsi" w:cstheme="minorHAnsi"/>
        </w:rPr>
        <w:t xml:space="preserve">Zamawiający zleca, a Wykonawca zobowiązuje się do wykonania przedmiotu zamówienia, </w:t>
      </w:r>
      <w:r w:rsidR="00FA7B10">
        <w:rPr>
          <w:rFonts w:asciiTheme="minorHAnsi" w:eastAsiaTheme="minorHAnsi" w:hAnsiTheme="minorHAnsi" w:cstheme="minorHAnsi"/>
        </w:rPr>
        <w:t xml:space="preserve">którym </w:t>
      </w:r>
      <w:r w:rsidR="00B44BCC">
        <w:rPr>
          <w:rFonts w:asciiTheme="minorHAnsi" w:eastAsiaTheme="minorHAnsi" w:hAnsiTheme="minorHAnsi" w:cstheme="minorHAnsi"/>
        </w:rPr>
        <w:t xml:space="preserve">jest zakup </w:t>
      </w:r>
      <w:r w:rsidR="00F80C3E">
        <w:rPr>
          <w:rFonts w:asciiTheme="minorHAnsi" w:eastAsiaTheme="minorHAnsi" w:hAnsiTheme="minorHAnsi" w:cstheme="minorHAnsi"/>
        </w:rPr>
        <w:t xml:space="preserve">specjalistycznych </w:t>
      </w:r>
      <w:r w:rsidR="00FA7B10" w:rsidRPr="00161396">
        <w:rPr>
          <w:rFonts w:asciiTheme="minorHAnsi" w:hAnsiTheme="minorHAnsi" w:cstheme="minorHAnsi"/>
        </w:rPr>
        <w:t>usług</w:t>
      </w:r>
      <w:r w:rsidR="00B44BCC">
        <w:rPr>
          <w:rFonts w:asciiTheme="minorHAnsi" w:hAnsiTheme="minorHAnsi" w:cstheme="minorHAnsi"/>
        </w:rPr>
        <w:t xml:space="preserve"> dotyczących</w:t>
      </w:r>
      <w:r w:rsidR="00D70169">
        <w:rPr>
          <w:rFonts w:asciiTheme="minorHAnsi" w:hAnsiTheme="minorHAnsi" w:cstheme="minorHAnsi"/>
        </w:rPr>
        <w:t xml:space="preserve"> </w:t>
      </w:r>
      <w:bookmarkStart w:id="0" w:name="_Hlk15481339"/>
      <w:r w:rsidR="00F80C3E" w:rsidRPr="00366336">
        <w:rPr>
          <w:rFonts w:asciiTheme="minorHAnsi" w:hAnsiTheme="minorHAnsi" w:cstheme="minorHAnsi"/>
        </w:rPr>
        <w:t>opracowania strategii komercjalizacji oraz wyceny przedsięwzięcia</w:t>
      </w:r>
      <w:bookmarkEnd w:id="0"/>
      <w:r w:rsidR="00854BCE" w:rsidRPr="00854BCE">
        <w:rPr>
          <w:rFonts w:asciiTheme="minorHAnsi" w:hAnsiTheme="minorHAnsi" w:cstheme="minorHAnsi"/>
        </w:rPr>
        <w:t xml:space="preserve"> </w:t>
      </w:r>
      <w:r w:rsidR="00854BCE" w:rsidRPr="00D15CCC">
        <w:rPr>
          <w:rFonts w:asciiTheme="minorHAnsi" w:hAnsiTheme="minorHAnsi" w:cstheme="minorHAnsi"/>
        </w:rPr>
        <w:t xml:space="preserve">dla </w:t>
      </w:r>
      <w:r w:rsidR="00854BCE">
        <w:rPr>
          <w:rFonts w:asciiTheme="minorHAnsi" w:hAnsiTheme="minorHAnsi" w:cstheme="minorHAnsi"/>
        </w:rPr>
        <w:t>P</w:t>
      </w:r>
      <w:r w:rsidR="00854BCE" w:rsidRPr="00D15CCC">
        <w:rPr>
          <w:rFonts w:asciiTheme="minorHAnsi" w:hAnsiTheme="minorHAnsi" w:cstheme="minorHAnsi"/>
        </w:rPr>
        <w:t xml:space="preserve">odmiotu inkubowanego </w:t>
      </w:r>
      <w:r w:rsidR="00854BCE">
        <w:rPr>
          <w:rFonts w:asciiTheme="minorHAnsi" w:hAnsiTheme="minorHAnsi" w:cstheme="minorHAnsi"/>
        </w:rPr>
        <w:t>SkyOS  Sp. z o.o. (</w:t>
      </w:r>
      <w:r w:rsidR="00854BCE" w:rsidRPr="00432DBC">
        <w:rPr>
          <w:rFonts w:asciiTheme="minorHAnsi" w:hAnsiTheme="minorHAnsi" w:cstheme="minorHAnsi"/>
        </w:rPr>
        <w:t xml:space="preserve">NIP </w:t>
      </w:r>
      <w:r w:rsidR="00854BCE" w:rsidRPr="001E1943">
        <w:t>9462687349</w:t>
      </w:r>
      <w:r w:rsidR="00854BCE" w:rsidRPr="00432DBC">
        <w:rPr>
          <w:rFonts w:asciiTheme="minorHAnsi" w:hAnsiTheme="minorHAnsi" w:cstheme="minorHAnsi"/>
        </w:rPr>
        <w:t xml:space="preserve">, REGON </w:t>
      </w:r>
      <w:r w:rsidR="00854BCE" w:rsidRPr="001E1943">
        <w:t>382852081</w:t>
      </w:r>
      <w:r w:rsidR="00854BCE">
        <w:t xml:space="preserve">, </w:t>
      </w:r>
      <w:r w:rsidR="00854BCE" w:rsidRPr="00D15CCC">
        <w:rPr>
          <w:rFonts w:asciiTheme="minorHAnsi" w:hAnsiTheme="minorHAnsi" w:cstheme="minorHAnsi"/>
          <w:bCs/>
        </w:rPr>
        <w:t>dalej jako Podmiot inkubowan</w:t>
      </w:r>
      <w:r w:rsidR="00854BCE">
        <w:rPr>
          <w:rFonts w:asciiTheme="minorHAnsi" w:hAnsiTheme="minorHAnsi" w:cstheme="minorHAnsi"/>
          <w:bCs/>
        </w:rPr>
        <w:t>y</w:t>
      </w:r>
      <w:r w:rsidR="00366336">
        <w:rPr>
          <w:rFonts w:asciiTheme="minorHAnsi" w:hAnsiTheme="minorHAnsi" w:cstheme="minorHAnsi"/>
          <w:bCs/>
        </w:rPr>
        <w:t>)</w:t>
      </w:r>
      <w:r w:rsidR="00854BCE" w:rsidRPr="00053931">
        <w:rPr>
          <w:rFonts w:asciiTheme="minorHAnsi" w:hAnsiTheme="minorHAnsi" w:cstheme="minorHAnsi"/>
        </w:rPr>
        <w:t xml:space="preserve"> </w:t>
      </w:r>
      <w:r w:rsidR="00854BCE">
        <w:rPr>
          <w:rFonts w:asciiTheme="minorHAnsi" w:hAnsiTheme="minorHAnsi" w:cstheme="minorHAnsi"/>
        </w:rPr>
        <w:t>p</w:t>
      </w:r>
      <w:r w:rsidR="00F80C3E" w:rsidRPr="00053931">
        <w:rPr>
          <w:rFonts w:asciiTheme="minorHAnsi" w:hAnsiTheme="minorHAnsi" w:cstheme="minorHAnsi"/>
        </w:rPr>
        <w:t xml:space="preserve">rzez Animatora Projektu - Puławski Park Naukowo-Technologiczny Sp. z o.o.  </w:t>
      </w:r>
      <w:r w:rsidRPr="00366336">
        <w:rPr>
          <w:rFonts w:asciiTheme="minorHAnsi" w:eastAsiaTheme="minorHAnsi" w:hAnsiTheme="minorHAnsi" w:cstheme="minorHAnsi"/>
        </w:rPr>
        <w:t xml:space="preserve">zgodnie z wymaganiami zawartymi w zapytaniu ofertowym, niezbędne do realizacji projektu </w:t>
      </w:r>
      <w:r w:rsidRPr="00366336">
        <w:rPr>
          <w:rFonts w:asciiTheme="minorHAnsi" w:hAnsiTheme="minorHAnsi" w:cstheme="minorHAnsi"/>
        </w:rPr>
        <w:t>pn. Platforma Startowa „Wschodni Akcelerator Biznesu”</w:t>
      </w:r>
      <w:r w:rsidR="00471F2A" w:rsidRPr="00366336">
        <w:rPr>
          <w:rFonts w:asciiTheme="minorHAnsi" w:hAnsiTheme="minorHAnsi" w:cstheme="minorHAnsi"/>
        </w:rPr>
        <w:t xml:space="preserve"> (nr projektu POPW.01.01.01-06-0001/18)</w:t>
      </w:r>
      <w:r w:rsidRPr="00366336">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1099F725" w14:textId="77777777" w:rsidR="00854BCE" w:rsidRPr="000E7344" w:rsidRDefault="00854BCE" w:rsidP="00854BCE">
      <w:pPr>
        <w:pStyle w:val="Akapitzlist"/>
        <w:numPr>
          <w:ilvl w:val="0"/>
          <w:numId w:val="23"/>
        </w:numPr>
        <w:pBdr>
          <w:top w:val="nil"/>
          <w:left w:val="nil"/>
          <w:bottom w:val="nil"/>
          <w:right w:val="nil"/>
          <w:between w:val="nil"/>
        </w:pBdr>
        <w:spacing w:after="0" w:line="276" w:lineRule="auto"/>
        <w:jc w:val="both"/>
        <w:rPr>
          <w:rFonts w:asciiTheme="minorHAnsi" w:hAnsiTheme="minorHAnsi" w:cstheme="minorHAnsi"/>
          <w:b/>
          <w:bCs/>
        </w:rPr>
      </w:pPr>
      <w:bookmarkStart w:id="1" w:name="_Hlk14876451"/>
      <w:r w:rsidRPr="000E7344">
        <w:rPr>
          <w:rFonts w:asciiTheme="minorHAnsi" w:hAnsiTheme="minorHAnsi" w:cstheme="minorHAnsi"/>
        </w:rPr>
        <w:t xml:space="preserve">Zakres przedmiotu zamówienia obejmuje opracowania według następującej struktury: </w:t>
      </w:r>
      <w:bookmarkEnd w:id="1"/>
    </w:p>
    <w:p w14:paraId="7DAAF199" w14:textId="50F9500C" w:rsidR="00854BCE" w:rsidRPr="00CC5B9E" w:rsidRDefault="00854BCE" w:rsidP="00366336">
      <w:pPr>
        <w:spacing w:after="0"/>
        <w:ind w:firstLine="397"/>
        <w:jc w:val="both"/>
        <w:rPr>
          <w:rFonts w:asciiTheme="minorHAnsi" w:hAnsiTheme="minorHAnsi" w:cstheme="minorHAnsi"/>
        </w:rPr>
      </w:pPr>
      <w:r w:rsidRPr="00CC5B9E">
        <w:rPr>
          <w:rFonts w:asciiTheme="minorHAnsi" w:hAnsiTheme="minorHAnsi" w:cstheme="minorHAnsi"/>
        </w:rPr>
        <w:t>2.1.Strategia komercjalizacji</w:t>
      </w:r>
    </w:p>
    <w:p w14:paraId="22036C66" w14:textId="0D3997CE" w:rsidR="00854BCE" w:rsidRDefault="00854BCE" w:rsidP="00366336">
      <w:pPr>
        <w:spacing w:after="0"/>
        <w:ind w:firstLine="708"/>
        <w:jc w:val="both"/>
        <w:rPr>
          <w:rFonts w:asciiTheme="minorHAnsi" w:hAnsiTheme="minorHAnsi" w:cstheme="minorHAnsi"/>
        </w:rPr>
      </w:pPr>
      <w:r>
        <w:rPr>
          <w:rFonts w:asciiTheme="minorHAnsi" w:hAnsiTheme="minorHAnsi" w:cstheme="minorHAnsi"/>
        </w:rPr>
        <w:t xml:space="preserve">2.1.1. </w:t>
      </w:r>
      <w:r w:rsidRPr="00366336">
        <w:rPr>
          <w:rFonts w:asciiTheme="minorHAnsi" w:hAnsiTheme="minorHAnsi" w:cstheme="minorHAnsi"/>
        </w:rPr>
        <w:t>Streszczenie menadżerskie</w:t>
      </w:r>
    </w:p>
    <w:p w14:paraId="78625B98" w14:textId="02D63256" w:rsidR="00854BCE" w:rsidRDefault="00854BCE" w:rsidP="00366336">
      <w:pPr>
        <w:spacing w:after="0"/>
        <w:ind w:firstLine="708"/>
        <w:jc w:val="both"/>
        <w:rPr>
          <w:rFonts w:asciiTheme="minorHAnsi" w:hAnsiTheme="minorHAnsi" w:cstheme="minorHAnsi"/>
        </w:rPr>
      </w:pPr>
      <w:r>
        <w:rPr>
          <w:rFonts w:asciiTheme="minorHAnsi" w:hAnsiTheme="minorHAnsi" w:cstheme="minorHAnsi"/>
        </w:rPr>
        <w:lastRenderedPageBreak/>
        <w:t xml:space="preserve">2.1.2. </w:t>
      </w:r>
      <w:r w:rsidRPr="00366336">
        <w:rPr>
          <w:rFonts w:asciiTheme="minorHAnsi" w:hAnsiTheme="minorHAnsi" w:cstheme="minorHAnsi"/>
        </w:rPr>
        <w:t>Zakres odpowiedzialności Wykonawcy</w:t>
      </w:r>
    </w:p>
    <w:p w14:paraId="7060CE8D" w14:textId="1E6BD1E3" w:rsidR="00854BCE" w:rsidRPr="000E7344" w:rsidRDefault="00854BCE" w:rsidP="00366336">
      <w:pPr>
        <w:spacing w:after="0"/>
        <w:ind w:firstLine="708"/>
        <w:jc w:val="both"/>
        <w:rPr>
          <w:rFonts w:asciiTheme="minorHAnsi" w:hAnsiTheme="minorHAnsi" w:cstheme="minorHAnsi"/>
        </w:rPr>
      </w:pPr>
      <w:r>
        <w:rPr>
          <w:rFonts w:asciiTheme="minorHAnsi" w:hAnsiTheme="minorHAnsi" w:cstheme="minorHAnsi"/>
        </w:rPr>
        <w:t xml:space="preserve">2.1.3.  </w:t>
      </w:r>
      <w:r w:rsidRPr="000E7344">
        <w:rPr>
          <w:rFonts w:asciiTheme="minorHAnsi" w:hAnsiTheme="minorHAnsi" w:cstheme="minorHAnsi"/>
        </w:rPr>
        <w:t>Przedmiot Analizy</w:t>
      </w:r>
    </w:p>
    <w:p w14:paraId="4CE0ECA3"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2.1.3.1.        Projekt i definicja rynku docelowego</w:t>
      </w:r>
    </w:p>
    <w:p w14:paraId="6BE2F4F7"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2.1.3.2.        Opis Technologii</w:t>
      </w:r>
    </w:p>
    <w:p w14:paraId="7CDC9A11"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2.1.3.3.        Stopień gotowości wdrożeniowej Technologii (TRL)</w:t>
      </w:r>
    </w:p>
    <w:p w14:paraId="360F8592"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2.1.4.           Analiza marketingowa</w:t>
      </w:r>
    </w:p>
    <w:p w14:paraId="0C841493"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2.1.4.1.        Analiza konkurencji</w:t>
      </w:r>
    </w:p>
    <w:p w14:paraId="4215F969"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2.1.4.2.        Analiza popytu wraz z prognozami rozwoju rynku</w:t>
      </w:r>
    </w:p>
    <w:p w14:paraId="600DF8D9"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2.1.4.3.        Czynniki sprzyjające i przeszkadzające rozwojowi rynku</w:t>
      </w:r>
    </w:p>
    <w:p w14:paraId="13109685"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2.1.5.           Analiza ścieżek komercjalizacji</w:t>
      </w:r>
    </w:p>
    <w:p w14:paraId="7E6B1F30" w14:textId="77777777" w:rsidR="00854BCE" w:rsidRPr="000E7344" w:rsidRDefault="00854BCE" w:rsidP="00366336">
      <w:pPr>
        <w:pStyle w:val="Akapitzlist"/>
        <w:spacing w:after="0" w:line="276" w:lineRule="auto"/>
        <w:jc w:val="both"/>
        <w:rPr>
          <w:rFonts w:asciiTheme="minorHAnsi" w:hAnsiTheme="minorHAnsi" w:cstheme="minorHAnsi"/>
        </w:rPr>
      </w:pPr>
      <w:r w:rsidRPr="000E7344">
        <w:rPr>
          <w:rFonts w:asciiTheme="minorHAnsi" w:hAnsiTheme="minorHAnsi" w:cstheme="minorHAnsi"/>
        </w:rPr>
        <w:t>2.1.5.1.        Opis możliwych ścieżek komercjalizacji</w:t>
      </w:r>
    </w:p>
    <w:p w14:paraId="6E988173"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2.1.5.2.        Model sprzedażowy (komercjalizacja bezpośrednia)</w:t>
      </w:r>
    </w:p>
    <w:p w14:paraId="6BAB1348"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2.1.5.3.        Model licencyjny (komercjalizacja bezpośrednia)</w:t>
      </w:r>
    </w:p>
    <w:p w14:paraId="1D0FB0C3"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2.1.5.4.        Model udziałowy (komercjalizacja pośrednia)</w:t>
      </w:r>
    </w:p>
    <w:p w14:paraId="7DFCE933"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2.1.5.5.        Analiza ryzyk</w:t>
      </w:r>
    </w:p>
    <w:p w14:paraId="6A8B4ADA"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2.1.5.5.1.    Ryzyka w strefie ekonomicznej</w:t>
      </w:r>
    </w:p>
    <w:p w14:paraId="7CC37AD0"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2.1.5.5.2.    Ryzyka w strefie społecznej i zasobów ludzkich</w:t>
      </w:r>
    </w:p>
    <w:p w14:paraId="724B73CC"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2.1.5.5.3.    Ryzyka w strefie prawno-politycznej</w:t>
      </w:r>
    </w:p>
    <w:p w14:paraId="53A64B39"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2.1.5.5.4.    Ryzyka w strefie technologicznej</w:t>
      </w:r>
    </w:p>
    <w:p w14:paraId="2DA0BC20"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2.1.6.           Opis modelu biznesowego</w:t>
      </w:r>
    </w:p>
    <w:p w14:paraId="0A5DD91E"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2.1.6.1.        Propozycja wartości</w:t>
      </w:r>
    </w:p>
    <w:p w14:paraId="4D5EFDEF"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2.1.6.2.        Segmenty klientów i relacje z klientami</w:t>
      </w:r>
    </w:p>
    <w:p w14:paraId="50408FD7"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2.1.6.3.        Kluczowi partnerzy i kanały dystrybucji</w:t>
      </w:r>
    </w:p>
    <w:p w14:paraId="57DB1906"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2.1.6.4.        Kluczowe zasoby i działania</w:t>
      </w:r>
    </w:p>
    <w:p w14:paraId="0B5BE6EE"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2.1.6.5.        Struktura kosztów i strumienie przychodów</w:t>
      </w:r>
    </w:p>
    <w:p w14:paraId="5FB6F394"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2.1.7.           Źródła</w:t>
      </w:r>
    </w:p>
    <w:p w14:paraId="08AB5AAC" w14:textId="77777777" w:rsidR="00854BCE" w:rsidRPr="00CC5B9E" w:rsidRDefault="00854BCE" w:rsidP="00854BCE">
      <w:pPr>
        <w:pStyle w:val="Akapitzlist"/>
        <w:spacing w:line="276" w:lineRule="auto"/>
        <w:jc w:val="both"/>
        <w:rPr>
          <w:rFonts w:asciiTheme="minorHAnsi" w:hAnsiTheme="minorHAnsi" w:cstheme="minorHAnsi"/>
        </w:rPr>
      </w:pPr>
      <w:r w:rsidRPr="00CC5B9E">
        <w:rPr>
          <w:rFonts w:asciiTheme="minorHAnsi" w:hAnsiTheme="minorHAnsi" w:cstheme="minorHAnsi"/>
        </w:rPr>
        <w:t>2.2. Wycena</w:t>
      </w:r>
    </w:p>
    <w:p w14:paraId="30C22D29"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2.2.1.           Streszczenie menadżerskie</w:t>
      </w:r>
    </w:p>
    <w:p w14:paraId="244B4BF9"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2.2.2.           Zakres odpowiedzialności Wykonawcy</w:t>
      </w:r>
    </w:p>
    <w:p w14:paraId="77AE4D45"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2.2.3.           Przedmiot Wyceny</w:t>
      </w:r>
    </w:p>
    <w:p w14:paraId="74D74AA5"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2.2.4.           Atrakcyjność rynkowa oraz inwestycyjna</w:t>
      </w:r>
    </w:p>
    <w:p w14:paraId="0257A271"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2.2.5.           Dobór standardu oraz metodyki Wyceny wraz z uzasadnieniem</w:t>
      </w:r>
    </w:p>
    <w:p w14:paraId="76FF7E52"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2.2.6.           Zasady interpretacji wyników</w:t>
      </w:r>
    </w:p>
    <w:p w14:paraId="429E159D"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2.2.7.           Założenia do Wyceny, w tym budżet przychodów, kosztów oraz szacunek poziomu ryzyk</w:t>
      </w:r>
    </w:p>
    <w:p w14:paraId="45B00253"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2.2.8.           Wycena oraz analiza wrażliwości na bazie modelu ekonometrycznego</w:t>
      </w:r>
    </w:p>
    <w:p w14:paraId="0C55FF46" w14:textId="77777777"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2.2.9.           Źródła</w:t>
      </w:r>
    </w:p>
    <w:p w14:paraId="5A2EE117" w14:textId="77777777" w:rsidR="00854BCE" w:rsidRPr="00CC5B9E" w:rsidRDefault="00854BCE" w:rsidP="00854BCE">
      <w:pPr>
        <w:pStyle w:val="Akapitzlist"/>
        <w:spacing w:line="276" w:lineRule="auto"/>
        <w:jc w:val="both"/>
        <w:rPr>
          <w:rFonts w:asciiTheme="minorHAnsi" w:hAnsiTheme="minorHAnsi" w:cstheme="minorHAnsi"/>
        </w:rPr>
      </w:pPr>
      <w:r w:rsidRPr="00CC5B9E">
        <w:rPr>
          <w:rFonts w:asciiTheme="minorHAnsi" w:hAnsiTheme="minorHAnsi" w:cstheme="minorHAnsi"/>
        </w:rPr>
        <w:t>2.3. Zakres zamówienia obejmuje również:</w:t>
      </w:r>
    </w:p>
    <w:p w14:paraId="537E2631" w14:textId="77777777" w:rsidR="00854BCE" w:rsidRPr="000E7344" w:rsidRDefault="00854BCE" w:rsidP="00854BCE">
      <w:pPr>
        <w:pStyle w:val="Akapitzlist"/>
        <w:numPr>
          <w:ilvl w:val="2"/>
          <w:numId w:val="28"/>
        </w:numPr>
        <w:spacing w:after="0" w:line="276" w:lineRule="auto"/>
        <w:jc w:val="both"/>
        <w:rPr>
          <w:rFonts w:asciiTheme="minorHAnsi" w:hAnsiTheme="minorHAnsi" w:cstheme="minorHAnsi"/>
        </w:rPr>
      </w:pPr>
      <w:r w:rsidRPr="000E7344">
        <w:rPr>
          <w:rFonts w:asciiTheme="minorHAnsi" w:hAnsiTheme="minorHAnsi" w:cstheme="minorHAnsi"/>
        </w:rPr>
        <w:t xml:space="preserve"> Wywiad z twórcami projektu, wskazanymi przez zamawiającego, trwający co najmniej 3 godziny, </w:t>
      </w:r>
    </w:p>
    <w:p w14:paraId="298C02CA" w14:textId="3F69D525" w:rsidR="00854BCE" w:rsidRPr="000E7344" w:rsidRDefault="00854BCE" w:rsidP="00854BCE">
      <w:pPr>
        <w:pStyle w:val="Akapitzlist"/>
        <w:spacing w:line="276" w:lineRule="auto"/>
        <w:jc w:val="both"/>
        <w:rPr>
          <w:rFonts w:asciiTheme="minorHAnsi" w:hAnsiTheme="minorHAnsi" w:cstheme="minorHAnsi"/>
        </w:rPr>
      </w:pPr>
      <w:r w:rsidRPr="000E7344">
        <w:rPr>
          <w:rFonts w:asciiTheme="minorHAnsi" w:hAnsiTheme="minorHAnsi" w:cstheme="minorHAnsi"/>
        </w:rPr>
        <w:t xml:space="preserve">2.3.2. </w:t>
      </w:r>
      <w:r>
        <w:rPr>
          <w:rFonts w:asciiTheme="minorHAnsi" w:hAnsiTheme="minorHAnsi" w:cstheme="minorHAnsi"/>
        </w:rPr>
        <w:t>K</w:t>
      </w:r>
      <w:r w:rsidRPr="000E7344">
        <w:rPr>
          <w:rFonts w:asciiTheme="minorHAnsi" w:hAnsiTheme="minorHAnsi" w:cstheme="minorHAnsi"/>
        </w:rPr>
        <w:t>omplet analiz przy użyciu komercyjnych baz danych</w:t>
      </w:r>
      <w:r w:rsidR="00CC5B9E">
        <w:rPr>
          <w:rFonts w:asciiTheme="minorHAnsi" w:hAnsiTheme="minorHAnsi" w:cstheme="minorHAnsi"/>
        </w:rPr>
        <w:t>.</w:t>
      </w:r>
      <w:r w:rsidRPr="000E7344">
        <w:rPr>
          <w:rFonts w:asciiTheme="minorHAnsi" w:hAnsiTheme="minorHAnsi" w:cstheme="minorHAnsi"/>
        </w:rPr>
        <w:t xml:space="preserve"> </w:t>
      </w:r>
    </w:p>
    <w:p w14:paraId="4201ACA0" w14:textId="3177E7FD" w:rsidR="00854BCE" w:rsidRPr="00CC5B9E" w:rsidRDefault="00854BCE" w:rsidP="00854BCE">
      <w:pPr>
        <w:numPr>
          <w:ilvl w:val="0"/>
          <w:numId w:val="23"/>
        </w:numPr>
        <w:spacing w:after="0"/>
        <w:jc w:val="both"/>
      </w:pPr>
      <w:r w:rsidRPr="00CC5B9E">
        <w:lastRenderedPageBreak/>
        <w:t xml:space="preserve">Raport z wyceny zawierający strategię komercjalizacji zostanie przekazany w formie elektronicznej w formacie pliku .pdf oraz stosownego modelu finansowego w formacie pliku .xls, jak też w postaci dwóch wydrukowanych oryginałów z podpisem </w:t>
      </w:r>
      <w:r w:rsidR="003F444D">
        <w:t>opracowującego.</w:t>
      </w:r>
    </w:p>
    <w:p w14:paraId="102DED49" w14:textId="77777777" w:rsidR="005D1F9F" w:rsidRDefault="005D1F9F" w:rsidP="00C31A6E">
      <w:pPr>
        <w:tabs>
          <w:tab w:val="left" w:pos="567"/>
        </w:tabs>
        <w:spacing w:after="0"/>
        <w:contextualSpacing/>
        <w:jc w:val="both"/>
        <w:rPr>
          <w:rFonts w:asciiTheme="minorHAnsi" w:hAnsiTheme="minorHAnsi" w:cstheme="minorHAnsi"/>
          <w:b/>
        </w:rPr>
      </w:pPr>
    </w:p>
    <w:p w14:paraId="1F4527B8" w14:textId="77777777" w:rsidR="00E31B67" w:rsidRDefault="00E31B67">
      <w:pPr>
        <w:tabs>
          <w:tab w:val="left" w:pos="567"/>
        </w:tabs>
        <w:spacing w:after="0"/>
        <w:contextualSpacing/>
        <w:jc w:val="center"/>
        <w:rPr>
          <w:rFonts w:asciiTheme="minorHAnsi" w:hAnsiTheme="minorHAnsi" w:cstheme="minorHAnsi"/>
          <w:b/>
        </w:rPr>
      </w:pPr>
      <w:r>
        <w:rPr>
          <w:rFonts w:asciiTheme="minorHAnsi" w:hAnsiTheme="minorHAnsi" w:cstheme="minorHAnsi"/>
          <w:b/>
        </w:rPr>
        <w:t>Zasady realizacji przedmiotu umowy</w:t>
      </w:r>
    </w:p>
    <w:p w14:paraId="0DC8AC18" w14:textId="717CABDB" w:rsidR="00A86A04" w:rsidRPr="00D15CCC" w:rsidRDefault="00A86A04">
      <w:pPr>
        <w:tabs>
          <w:tab w:val="left" w:pos="567"/>
        </w:tabs>
        <w:spacing w:after="0"/>
        <w:contextualSpacing/>
        <w:jc w:val="center"/>
        <w:rPr>
          <w:rFonts w:asciiTheme="minorHAnsi" w:hAnsiTheme="minorHAnsi" w:cstheme="minorHAnsi"/>
          <w:b/>
        </w:rPr>
      </w:pPr>
      <w:r w:rsidRPr="00D15CCC">
        <w:rPr>
          <w:rFonts w:asciiTheme="minorHAnsi" w:hAnsiTheme="minorHAnsi" w:cstheme="minorHAnsi"/>
          <w:b/>
        </w:rPr>
        <w:t>§</w:t>
      </w:r>
      <w:r w:rsidR="00E31B67">
        <w:rPr>
          <w:rFonts w:asciiTheme="minorHAnsi" w:hAnsiTheme="minorHAnsi" w:cstheme="minorHAnsi"/>
          <w:b/>
        </w:rPr>
        <w:t xml:space="preserve"> </w:t>
      </w:r>
      <w:r w:rsidRPr="00D15CCC">
        <w:rPr>
          <w:rFonts w:asciiTheme="minorHAnsi" w:hAnsiTheme="minorHAnsi" w:cstheme="minorHAnsi"/>
          <w:b/>
        </w:rPr>
        <w:t>3</w:t>
      </w:r>
    </w:p>
    <w:p w14:paraId="667EC7D1" w14:textId="22DABA5D" w:rsidR="00A86A04"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Przedmiot umowy musi być wykonany zgodnie ze złożoną ofertą Wykonawcy z dnia …………… oraz zapytaniem ofertowym z dnia </w:t>
      </w:r>
      <w:r w:rsidR="00F362FB" w:rsidRPr="00D15CCC">
        <w:rPr>
          <w:rFonts w:asciiTheme="minorHAnsi" w:hAnsiTheme="minorHAnsi" w:cstheme="minorHAnsi"/>
          <w:lang w:eastAsia="en-US"/>
        </w:rPr>
        <w:t>….</w:t>
      </w:r>
      <w:r w:rsidRPr="00D15CCC">
        <w:rPr>
          <w:rFonts w:asciiTheme="minorHAnsi" w:hAnsiTheme="minorHAnsi" w:cstheme="minorHAnsi"/>
          <w:lang w:eastAsia="en-US"/>
        </w:rPr>
        <w:t>.0</w:t>
      </w:r>
      <w:r w:rsidR="00854BCE">
        <w:rPr>
          <w:rFonts w:asciiTheme="minorHAnsi" w:hAnsiTheme="minorHAnsi" w:cstheme="minorHAnsi"/>
          <w:lang w:eastAsia="en-US"/>
        </w:rPr>
        <w:t>8</w:t>
      </w:r>
      <w:r w:rsidRPr="00D15CCC">
        <w:rPr>
          <w:rFonts w:asciiTheme="minorHAnsi" w:hAnsiTheme="minorHAnsi" w:cstheme="minorHAnsi"/>
          <w:lang w:eastAsia="en-US"/>
        </w:rPr>
        <w:t>.2019r.</w:t>
      </w:r>
    </w:p>
    <w:p w14:paraId="2C2BAF4D" w14:textId="3AB6280E" w:rsidR="00E31B67" w:rsidRPr="00D15CCC" w:rsidRDefault="00E31B67">
      <w:pPr>
        <w:pStyle w:val="Akapitzlist"/>
        <w:numPr>
          <w:ilvl w:val="0"/>
          <w:numId w:val="4"/>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357BB1DC" w14:textId="32107016" w:rsidR="00E31B67" w:rsidRPr="00D15CCC"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D15CCC" w:rsidRPr="00E31B67">
        <w:rPr>
          <w:rFonts w:asciiTheme="minorHAnsi" w:hAnsiTheme="minorHAnsi" w:cstheme="minorHAnsi"/>
          <w:lang w:eastAsia="en-US"/>
        </w:rPr>
        <w:t>………….., tel. ……………., e-ma</w:t>
      </w:r>
      <w:r w:rsidR="00D15CCC">
        <w:rPr>
          <w:rFonts w:asciiTheme="minorHAnsi" w:hAnsiTheme="minorHAnsi" w:cstheme="minorHAnsi"/>
          <w:lang w:eastAsia="en-US"/>
        </w:rPr>
        <w:t>i</w:t>
      </w:r>
      <w:r w:rsidR="00D15CCC" w:rsidRPr="00E31B67">
        <w:rPr>
          <w:rFonts w:asciiTheme="minorHAnsi" w:hAnsiTheme="minorHAnsi" w:cstheme="minorHAnsi"/>
          <w:lang w:eastAsia="en-US"/>
        </w:rPr>
        <w:t>l; …………………..,</w:t>
      </w:r>
    </w:p>
    <w:p w14:paraId="65630489" w14:textId="3BA8D934" w:rsidR="00E31B67" w:rsidRPr="00E31B67"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Podmiot inkubowany</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92B7A53" w14:textId="57A1783B" w:rsidR="00E31B67" w:rsidRPr="00D15CCC"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D50A225" w14:textId="688E4F31" w:rsidR="00E31B67" w:rsidRPr="00D15CCC" w:rsidRDefault="00E31B67">
      <w:pPr>
        <w:pStyle w:val="Akapitzlist"/>
        <w:numPr>
          <w:ilvl w:val="0"/>
          <w:numId w:val="4"/>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 xml:space="preserve">Zmiana danych, o których mowa w ust. 2 nie wymaga zmiany </w:t>
      </w:r>
      <w:r w:rsidR="00375056">
        <w:rPr>
          <w:rFonts w:asciiTheme="minorHAnsi" w:eastAsia="Tahoma" w:hAnsiTheme="minorHAnsi" w:cs="Tahoma"/>
        </w:rPr>
        <w:t>U</w:t>
      </w:r>
      <w:r>
        <w:rPr>
          <w:rFonts w:asciiTheme="minorHAnsi" w:eastAsia="Tahoma" w:hAnsiTheme="minorHAnsi" w:cs="Tahoma"/>
        </w:rPr>
        <w:t>mowy.</w:t>
      </w:r>
    </w:p>
    <w:p w14:paraId="3CD9BFD4" w14:textId="6E920D66" w:rsidR="00702F8B" w:rsidRDefault="00702F8B">
      <w:pPr>
        <w:pStyle w:val="Akapitzlist"/>
        <w:numPr>
          <w:ilvl w:val="0"/>
          <w:numId w:val="4"/>
        </w:numPr>
        <w:spacing w:after="0" w:line="276" w:lineRule="auto"/>
        <w:jc w:val="both"/>
        <w:rPr>
          <w:rFonts w:asciiTheme="minorHAnsi" w:hAnsiTheme="minorHAnsi" w:cstheme="minorHAnsi"/>
          <w:lang w:eastAsia="en-US"/>
        </w:rPr>
      </w:pPr>
      <w:r>
        <w:t xml:space="preserve">W przypadku uznania przez Wykonawcę, iż dla należytego wykonywania Umowy nie jest </w:t>
      </w:r>
      <w:r w:rsidR="00B44BCC">
        <w:br/>
      </w:r>
      <w:r>
        <w:t>w posiadaniu wszystkich niezbędnych danych i informacji, winien je pozyskać od Zamawiającego lub Podmiotu inkubowanego za pośrednictwem adresów kontaktowych wskazanych w ust. 2</w:t>
      </w:r>
      <w:r w:rsidR="00375056">
        <w:t>.</w:t>
      </w:r>
    </w:p>
    <w:p w14:paraId="28C4987C" w14:textId="53E46DAF" w:rsidR="00A86A04" w:rsidRPr="00D15CCC"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D15CCC"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C6A390" w14:textId="5C740DA1" w:rsidR="00A86A04"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Wykonawca zobowiązuje się do uwzględnienia uwag i sugestii zgłaszanych przez Zamawiającego, Podmiot inkubowany oraz Instytucję Pośredniczącą (Polską Agencję Rozwoju Przedsiębiorczości) </w:t>
      </w:r>
      <w:r w:rsidR="006B7911" w:rsidRPr="00D15CCC">
        <w:rPr>
          <w:rFonts w:asciiTheme="minorHAnsi" w:hAnsiTheme="minorHAnsi" w:cstheme="minorHAnsi"/>
          <w:lang w:eastAsia="en-US"/>
        </w:rPr>
        <w:t>w trakcie realizacji zamówienia</w:t>
      </w:r>
      <w:r w:rsidR="00471F2A">
        <w:rPr>
          <w:rFonts w:asciiTheme="minorHAnsi" w:hAnsiTheme="minorHAnsi" w:cstheme="minorHAnsi"/>
          <w:lang w:eastAsia="en-US"/>
        </w:rPr>
        <w:t xml:space="preserve">. Uwagi lub sugestie </w:t>
      </w:r>
      <w:r w:rsidR="009F47C2" w:rsidRPr="00567939">
        <w:rPr>
          <w:rFonts w:asciiTheme="minorHAnsi" w:hAnsiTheme="minorHAnsi" w:cstheme="minorHAnsi"/>
          <w:lang w:eastAsia="en-US"/>
        </w:rPr>
        <w:t xml:space="preserve">do przedmiotu umowy </w:t>
      </w:r>
      <w:r w:rsidR="00471F2A">
        <w:rPr>
          <w:rFonts w:asciiTheme="minorHAnsi" w:hAnsiTheme="minorHAnsi" w:cstheme="minorHAnsi"/>
          <w:lang w:eastAsia="en-US"/>
        </w:rPr>
        <w:t>mogą być zgłaszane drogą elektroniczną na adres</w:t>
      </w:r>
      <w:r w:rsidR="004038E7" w:rsidRPr="00D15CCC">
        <w:rPr>
          <w:rFonts w:asciiTheme="minorHAnsi" w:hAnsiTheme="minorHAnsi" w:cstheme="minorHAnsi"/>
          <w:lang w:eastAsia="en-US"/>
        </w:rPr>
        <w:t xml:space="preserve"> e-mail:………………………………………….</w:t>
      </w:r>
      <w:r w:rsidR="00471F2A">
        <w:rPr>
          <w:rFonts w:asciiTheme="minorHAnsi" w:hAnsiTheme="minorHAnsi" w:cstheme="minorHAnsi"/>
          <w:lang w:eastAsia="en-US"/>
        </w:rPr>
        <w:t>.</w:t>
      </w:r>
      <w:r w:rsidR="004038E7" w:rsidRPr="00D15CCC">
        <w:rPr>
          <w:rFonts w:asciiTheme="minorHAnsi" w:hAnsiTheme="minorHAnsi" w:cstheme="minorHAnsi"/>
          <w:lang w:eastAsia="en-US"/>
        </w:rPr>
        <w:t xml:space="preserve"> </w:t>
      </w:r>
      <w:r w:rsidR="009F47C2">
        <w:rPr>
          <w:rFonts w:asciiTheme="minorHAnsi" w:hAnsiTheme="minorHAnsi" w:cstheme="minorHAnsi"/>
          <w:lang w:eastAsia="en-US"/>
        </w:rPr>
        <w:t>Wykonawca</w:t>
      </w:r>
      <w:r w:rsidRPr="00D15CCC">
        <w:rPr>
          <w:rFonts w:asciiTheme="minorHAnsi" w:hAnsiTheme="minorHAnsi" w:cstheme="minorHAnsi"/>
          <w:lang w:eastAsia="en-US"/>
        </w:rPr>
        <w:t xml:space="preserve"> </w:t>
      </w:r>
      <w:r w:rsidR="009F47C2">
        <w:rPr>
          <w:rFonts w:asciiTheme="minorHAnsi" w:hAnsiTheme="minorHAnsi" w:cstheme="minorHAnsi"/>
          <w:lang w:eastAsia="en-US"/>
        </w:rPr>
        <w:t xml:space="preserve">zobowiązuje się do </w:t>
      </w:r>
      <w:r w:rsidRPr="00D15CCC">
        <w:rPr>
          <w:rFonts w:asciiTheme="minorHAnsi" w:hAnsiTheme="minorHAnsi" w:cstheme="minorHAnsi"/>
          <w:lang w:eastAsia="en-US"/>
        </w:rPr>
        <w:t>dokonywania wszelkich poprawek bez prawa do odrębnego wynagrodzenia.</w:t>
      </w:r>
    </w:p>
    <w:p w14:paraId="6C24A4E7" w14:textId="0F584EC5" w:rsidR="00901F09" w:rsidRPr="00901F09" w:rsidRDefault="00901F09" w:rsidP="00901F09">
      <w:pPr>
        <w:pStyle w:val="Akapitzlist"/>
        <w:numPr>
          <w:ilvl w:val="0"/>
          <w:numId w:val="4"/>
        </w:numPr>
        <w:spacing w:after="0"/>
        <w:jc w:val="both"/>
        <w:rPr>
          <w:rFonts w:asciiTheme="minorHAnsi" w:hAnsiTheme="minorHAnsi" w:cstheme="minorHAnsi"/>
          <w:color w:val="000000"/>
        </w:rPr>
      </w:pPr>
      <w:bookmarkStart w:id="2" w:name="_Hlk14950079"/>
      <w:r w:rsidRPr="00901F09">
        <w:rPr>
          <w:rFonts w:asciiTheme="minorHAnsi" w:hAnsiTheme="minorHAnsi" w:cstheme="minorHAnsi"/>
          <w:color w:val="000000"/>
        </w:rPr>
        <w:t xml:space="preserve">Zamawiający przewiduje realizację zamówienia z uwzględnieniem następującym terminów: </w:t>
      </w:r>
    </w:p>
    <w:p w14:paraId="54D72A7A" w14:textId="547BAA2B" w:rsidR="00901F09" w:rsidRPr="00901F09" w:rsidRDefault="00901F09" w:rsidP="00366336">
      <w:pPr>
        <w:pStyle w:val="Akapitzlist"/>
        <w:numPr>
          <w:ilvl w:val="1"/>
          <w:numId w:val="4"/>
        </w:numPr>
        <w:spacing w:after="0"/>
        <w:jc w:val="both"/>
        <w:rPr>
          <w:rFonts w:asciiTheme="minorHAnsi" w:hAnsiTheme="minorHAnsi" w:cstheme="minorHAnsi"/>
          <w:color w:val="000000"/>
        </w:rPr>
      </w:pPr>
      <w:r w:rsidRPr="00901F09">
        <w:rPr>
          <w:rFonts w:asciiTheme="minorHAnsi" w:hAnsiTheme="minorHAnsi" w:cstheme="minorHAnsi"/>
          <w:color w:val="000000"/>
        </w:rPr>
        <w:t>w termini</w:t>
      </w:r>
      <w:r w:rsidR="0002389E">
        <w:rPr>
          <w:rFonts w:asciiTheme="minorHAnsi" w:hAnsiTheme="minorHAnsi" w:cstheme="minorHAnsi"/>
          <w:color w:val="000000"/>
        </w:rPr>
        <w:t xml:space="preserve">e </w:t>
      </w:r>
      <w:r w:rsidR="00713562">
        <w:rPr>
          <w:rFonts w:asciiTheme="minorHAnsi" w:hAnsiTheme="minorHAnsi" w:cstheme="minorHAnsi"/>
          <w:color w:val="000000"/>
        </w:rPr>
        <w:t>1</w:t>
      </w:r>
      <w:r w:rsidRPr="00901F09">
        <w:rPr>
          <w:rFonts w:asciiTheme="minorHAnsi" w:hAnsiTheme="minorHAnsi" w:cstheme="minorHAnsi"/>
          <w:color w:val="000000"/>
        </w:rPr>
        <w:t xml:space="preserve"> dni od daty podpisania umowy</w:t>
      </w:r>
      <w:r w:rsidR="0002389E">
        <w:rPr>
          <w:rFonts w:asciiTheme="minorHAnsi" w:hAnsiTheme="minorHAnsi" w:cstheme="minorHAnsi"/>
          <w:color w:val="000000"/>
        </w:rPr>
        <w:t xml:space="preserve"> Podmiot Inkubowany przekaże Wykonawcy niezbędne informacje i materiały niezbędne do realizacji przedmiotu zamówienia. </w:t>
      </w:r>
      <w:r w:rsidRPr="00901F09">
        <w:rPr>
          <w:rFonts w:asciiTheme="minorHAnsi" w:hAnsiTheme="minorHAnsi" w:cstheme="minorHAnsi"/>
          <w:color w:val="000000"/>
        </w:rPr>
        <w:t>Informacje zostaną dostarczone drogą elektroniczną.</w:t>
      </w:r>
    </w:p>
    <w:p w14:paraId="5D856E33" w14:textId="49808FA3" w:rsidR="00901F09" w:rsidRDefault="00901F09" w:rsidP="00901F09">
      <w:pPr>
        <w:pStyle w:val="Akapitzlist"/>
        <w:numPr>
          <w:ilvl w:val="1"/>
          <w:numId w:val="4"/>
        </w:numPr>
        <w:spacing w:after="0"/>
        <w:jc w:val="both"/>
        <w:rPr>
          <w:rFonts w:asciiTheme="minorHAnsi" w:hAnsiTheme="minorHAnsi" w:cstheme="minorHAnsi"/>
          <w:color w:val="000000"/>
        </w:rPr>
      </w:pPr>
      <w:r w:rsidRPr="00901F09">
        <w:rPr>
          <w:rFonts w:asciiTheme="minorHAnsi" w:hAnsiTheme="minorHAnsi" w:cstheme="minorHAnsi"/>
          <w:color w:val="000000"/>
        </w:rPr>
        <w:t xml:space="preserve">w terminie </w:t>
      </w:r>
      <w:r w:rsidR="00713562">
        <w:rPr>
          <w:rFonts w:asciiTheme="minorHAnsi" w:hAnsiTheme="minorHAnsi" w:cstheme="minorHAnsi"/>
          <w:color w:val="000000"/>
        </w:rPr>
        <w:t>1</w:t>
      </w:r>
      <w:r w:rsidRPr="00901F09">
        <w:rPr>
          <w:rFonts w:asciiTheme="minorHAnsi" w:hAnsiTheme="minorHAnsi" w:cstheme="minorHAnsi"/>
          <w:color w:val="000000"/>
        </w:rPr>
        <w:t xml:space="preserve"> dni od otrzymania informacji, o których mowa w pkt 1) </w:t>
      </w:r>
      <w:r w:rsidR="0002389E">
        <w:rPr>
          <w:rFonts w:asciiTheme="minorHAnsi" w:hAnsiTheme="minorHAnsi" w:cstheme="minorHAnsi"/>
          <w:color w:val="000000"/>
        </w:rPr>
        <w:t>Wykonawca</w:t>
      </w:r>
      <w:r>
        <w:rPr>
          <w:rFonts w:asciiTheme="minorHAnsi" w:hAnsiTheme="minorHAnsi" w:cstheme="minorHAnsi"/>
          <w:color w:val="000000"/>
        </w:rPr>
        <w:t xml:space="preserve"> zatwierdzi </w:t>
      </w:r>
      <w:r w:rsidR="0002389E">
        <w:rPr>
          <w:rFonts w:asciiTheme="minorHAnsi" w:hAnsiTheme="minorHAnsi" w:cstheme="minorHAnsi"/>
          <w:color w:val="000000"/>
        </w:rPr>
        <w:t xml:space="preserve"> kompletność i poprawność dostarczonych materiałów i informacji,</w:t>
      </w:r>
    </w:p>
    <w:p w14:paraId="226347FC" w14:textId="51B5309A" w:rsidR="00303F37" w:rsidRPr="00901F09" w:rsidRDefault="00901F09" w:rsidP="00366336">
      <w:pPr>
        <w:pStyle w:val="Akapitzlist"/>
        <w:numPr>
          <w:ilvl w:val="1"/>
          <w:numId w:val="4"/>
        </w:numPr>
        <w:spacing w:after="0"/>
        <w:jc w:val="both"/>
        <w:rPr>
          <w:rFonts w:asciiTheme="minorHAnsi" w:hAnsiTheme="minorHAnsi" w:cstheme="minorHAnsi"/>
          <w:color w:val="000000"/>
        </w:rPr>
      </w:pPr>
      <w:r w:rsidRPr="00901F09">
        <w:rPr>
          <w:rFonts w:asciiTheme="minorHAnsi" w:hAnsiTheme="minorHAnsi" w:cstheme="minorHAnsi"/>
          <w:color w:val="000000"/>
        </w:rPr>
        <w:t>w terminie</w:t>
      </w:r>
      <w:r w:rsidR="00FF62DB">
        <w:rPr>
          <w:rFonts w:asciiTheme="minorHAnsi" w:hAnsiTheme="minorHAnsi" w:cstheme="minorHAnsi"/>
          <w:color w:val="000000"/>
        </w:rPr>
        <w:t xml:space="preserve"> </w:t>
      </w:r>
      <w:r w:rsidR="008A4009">
        <w:rPr>
          <w:rFonts w:asciiTheme="minorHAnsi" w:hAnsiTheme="minorHAnsi" w:cstheme="minorHAnsi"/>
          <w:color w:val="000000"/>
        </w:rPr>
        <w:t>1</w:t>
      </w:r>
      <w:r w:rsidR="00713562">
        <w:rPr>
          <w:rFonts w:asciiTheme="minorHAnsi" w:hAnsiTheme="minorHAnsi" w:cstheme="minorHAnsi"/>
          <w:color w:val="000000"/>
        </w:rPr>
        <w:t>2</w:t>
      </w:r>
      <w:bookmarkStart w:id="3" w:name="_GoBack"/>
      <w:bookmarkEnd w:id="3"/>
      <w:r w:rsidR="00FF62DB">
        <w:rPr>
          <w:rFonts w:asciiTheme="minorHAnsi" w:hAnsiTheme="minorHAnsi" w:cstheme="minorHAnsi"/>
          <w:color w:val="000000"/>
        </w:rPr>
        <w:t xml:space="preserve"> </w:t>
      </w:r>
      <w:r w:rsidRPr="00901F09">
        <w:rPr>
          <w:rFonts w:asciiTheme="minorHAnsi" w:hAnsiTheme="minorHAnsi" w:cstheme="minorHAnsi"/>
          <w:color w:val="000000"/>
        </w:rPr>
        <w:t>dni od terminu, o którym mowa w pkt 2),</w:t>
      </w:r>
      <w:r>
        <w:rPr>
          <w:rFonts w:asciiTheme="minorHAnsi" w:hAnsiTheme="minorHAnsi" w:cstheme="minorHAnsi"/>
          <w:color w:val="000000"/>
        </w:rPr>
        <w:t xml:space="preserve"> </w:t>
      </w:r>
      <w:r w:rsidRPr="00901F09">
        <w:rPr>
          <w:rFonts w:asciiTheme="minorHAnsi" w:hAnsiTheme="minorHAnsi" w:cstheme="minorHAnsi"/>
          <w:color w:val="000000"/>
        </w:rPr>
        <w:t xml:space="preserve">Wykonawca </w:t>
      </w:r>
      <w:r w:rsidR="0002389E">
        <w:rPr>
          <w:rFonts w:asciiTheme="minorHAnsi" w:hAnsiTheme="minorHAnsi" w:cstheme="minorHAnsi"/>
          <w:color w:val="000000"/>
        </w:rPr>
        <w:t>opracuje strategię komercjalizacji wraz z wyceną przedsięwzięcia,</w:t>
      </w:r>
      <w:r>
        <w:rPr>
          <w:rFonts w:asciiTheme="minorHAnsi" w:hAnsiTheme="minorHAnsi" w:cstheme="minorHAnsi"/>
          <w:color w:val="000000"/>
        </w:rPr>
        <w:t xml:space="preserve"> opracuje wyniki w formie raportu oraz </w:t>
      </w:r>
      <w:r w:rsidRPr="00901F09">
        <w:rPr>
          <w:rFonts w:asciiTheme="minorHAnsi" w:hAnsiTheme="minorHAnsi" w:cstheme="minorHAnsi"/>
          <w:color w:val="000000"/>
        </w:rPr>
        <w:t>prze</w:t>
      </w:r>
      <w:r>
        <w:rPr>
          <w:rFonts w:asciiTheme="minorHAnsi" w:hAnsiTheme="minorHAnsi" w:cstheme="minorHAnsi"/>
          <w:color w:val="000000"/>
        </w:rPr>
        <w:t>każe je</w:t>
      </w:r>
      <w:r w:rsidRPr="00901F09">
        <w:rPr>
          <w:rFonts w:asciiTheme="minorHAnsi" w:hAnsiTheme="minorHAnsi" w:cstheme="minorHAnsi"/>
          <w:color w:val="000000"/>
        </w:rPr>
        <w:t xml:space="preserve"> </w:t>
      </w:r>
      <w:r w:rsidR="00B06424">
        <w:rPr>
          <w:rFonts w:asciiTheme="minorHAnsi" w:hAnsiTheme="minorHAnsi" w:cstheme="minorHAnsi"/>
          <w:color w:val="000000"/>
        </w:rPr>
        <w:t xml:space="preserve">Zamawiającemu i </w:t>
      </w:r>
      <w:r w:rsidRPr="00901F09">
        <w:rPr>
          <w:rFonts w:asciiTheme="minorHAnsi" w:hAnsiTheme="minorHAnsi" w:cstheme="minorHAnsi"/>
          <w:color w:val="000000"/>
        </w:rPr>
        <w:t xml:space="preserve">Podmiotowi </w:t>
      </w:r>
      <w:r w:rsidR="00FF62DB">
        <w:rPr>
          <w:rFonts w:asciiTheme="minorHAnsi" w:hAnsiTheme="minorHAnsi" w:cstheme="minorHAnsi"/>
          <w:color w:val="000000"/>
        </w:rPr>
        <w:t>I</w:t>
      </w:r>
      <w:r w:rsidRPr="00901F09">
        <w:rPr>
          <w:rFonts w:asciiTheme="minorHAnsi" w:hAnsiTheme="minorHAnsi" w:cstheme="minorHAnsi"/>
          <w:color w:val="000000"/>
        </w:rPr>
        <w:t>nkubowanemu</w:t>
      </w:r>
      <w:bookmarkEnd w:id="2"/>
      <w:r>
        <w:rPr>
          <w:rFonts w:asciiTheme="minorHAnsi" w:hAnsiTheme="minorHAnsi" w:cstheme="minorHAnsi"/>
          <w:color w:val="000000"/>
        </w:rPr>
        <w:t>.</w:t>
      </w:r>
    </w:p>
    <w:p w14:paraId="4AE1F206" w14:textId="0BFC8223" w:rsidR="00CC5B9E" w:rsidRDefault="00CC5B9E" w:rsidP="00091120">
      <w:pPr>
        <w:tabs>
          <w:tab w:val="left" w:pos="426"/>
        </w:tabs>
        <w:spacing w:after="0"/>
        <w:contextualSpacing/>
        <w:jc w:val="center"/>
        <w:rPr>
          <w:rFonts w:asciiTheme="minorHAnsi" w:hAnsiTheme="minorHAnsi" w:cstheme="minorHAnsi"/>
          <w:b/>
        </w:rPr>
      </w:pPr>
    </w:p>
    <w:p w14:paraId="71193B06" w14:textId="6FFA4BDD" w:rsidR="00F55FDA" w:rsidRDefault="00F55FDA" w:rsidP="00091120">
      <w:pPr>
        <w:tabs>
          <w:tab w:val="left" w:pos="426"/>
        </w:tabs>
        <w:spacing w:after="0"/>
        <w:contextualSpacing/>
        <w:jc w:val="center"/>
        <w:rPr>
          <w:rFonts w:asciiTheme="minorHAnsi" w:hAnsiTheme="minorHAnsi" w:cstheme="minorHAnsi"/>
          <w:b/>
        </w:rPr>
      </w:pPr>
    </w:p>
    <w:p w14:paraId="703D52B2" w14:textId="7B9A68C7" w:rsidR="00F55FDA" w:rsidRDefault="00F55FDA" w:rsidP="00091120">
      <w:pPr>
        <w:tabs>
          <w:tab w:val="left" w:pos="426"/>
        </w:tabs>
        <w:spacing w:after="0"/>
        <w:contextualSpacing/>
        <w:jc w:val="center"/>
        <w:rPr>
          <w:rFonts w:asciiTheme="minorHAnsi" w:hAnsiTheme="minorHAnsi" w:cstheme="minorHAnsi"/>
          <w:b/>
        </w:rPr>
      </w:pPr>
    </w:p>
    <w:p w14:paraId="6DB28CB5" w14:textId="77777777" w:rsidR="00F55FDA" w:rsidRDefault="00F55FDA" w:rsidP="00091120">
      <w:pPr>
        <w:tabs>
          <w:tab w:val="left" w:pos="426"/>
        </w:tabs>
        <w:spacing w:after="0"/>
        <w:contextualSpacing/>
        <w:jc w:val="center"/>
        <w:rPr>
          <w:rFonts w:asciiTheme="minorHAnsi" w:hAnsiTheme="minorHAnsi" w:cstheme="minorHAnsi"/>
          <w:b/>
        </w:rPr>
      </w:pPr>
    </w:p>
    <w:p w14:paraId="33FA1E09" w14:textId="3C635C8A" w:rsidR="00702F8B" w:rsidRDefault="00702F8B" w:rsidP="00091120">
      <w:pPr>
        <w:tabs>
          <w:tab w:val="left" w:pos="426"/>
        </w:tabs>
        <w:spacing w:after="0"/>
        <w:contextualSpacing/>
        <w:jc w:val="center"/>
        <w:rPr>
          <w:rFonts w:asciiTheme="minorHAnsi" w:hAnsiTheme="minorHAnsi" w:cstheme="minorHAnsi"/>
          <w:b/>
        </w:rPr>
      </w:pPr>
      <w:r>
        <w:rPr>
          <w:rFonts w:asciiTheme="minorHAnsi" w:hAnsiTheme="minorHAnsi" w:cstheme="minorHAnsi"/>
          <w:b/>
        </w:rPr>
        <w:lastRenderedPageBreak/>
        <w:t>Odbiór przedmiotu umowy</w:t>
      </w:r>
    </w:p>
    <w:p w14:paraId="35BCB4C3" w14:textId="551223F4"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4 </w:t>
      </w:r>
    </w:p>
    <w:p w14:paraId="236F746F" w14:textId="39190AD1" w:rsidR="00A86A04" w:rsidRPr="00521338" w:rsidRDefault="00A86A04">
      <w:pPr>
        <w:pStyle w:val="Akapitzlist"/>
        <w:numPr>
          <w:ilvl w:val="0"/>
          <w:numId w:val="6"/>
        </w:numPr>
        <w:spacing w:after="0" w:line="276" w:lineRule="auto"/>
        <w:jc w:val="both"/>
        <w:rPr>
          <w:rFonts w:asciiTheme="minorHAnsi" w:hAnsiTheme="minorHAnsi" w:cstheme="minorHAnsi"/>
          <w:b/>
          <w:bCs/>
        </w:rPr>
      </w:pPr>
      <w:bookmarkStart w:id="4" w:name="_Hlk14790588"/>
      <w:r w:rsidRPr="00D15CCC">
        <w:rPr>
          <w:rFonts w:asciiTheme="minorHAnsi" w:hAnsiTheme="minorHAnsi" w:cstheme="minorHAnsi"/>
          <w:lang w:eastAsia="en-US"/>
        </w:rPr>
        <w:t>Wykonawca jest zobowiązany do wykonania przedmiotu umowy, o którym mowa w §</w:t>
      </w:r>
      <w:r w:rsidR="00397910">
        <w:rPr>
          <w:rFonts w:asciiTheme="minorHAnsi" w:hAnsiTheme="minorHAnsi" w:cstheme="minorHAnsi"/>
          <w:lang w:eastAsia="en-US"/>
        </w:rPr>
        <w:t xml:space="preserve"> </w:t>
      </w:r>
      <w:r w:rsidR="00901F09">
        <w:rPr>
          <w:rFonts w:asciiTheme="minorHAnsi" w:hAnsiTheme="minorHAnsi" w:cstheme="minorHAnsi"/>
          <w:lang w:eastAsia="en-US"/>
        </w:rPr>
        <w:t xml:space="preserve">2 </w:t>
      </w:r>
      <w:r w:rsidR="00901F09">
        <w:rPr>
          <w:rFonts w:asciiTheme="minorHAnsi" w:hAnsiTheme="minorHAnsi" w:cstheme="minorHAnsi"/>
        </w:rPr>
        <w:t>zgodnie z terminami określonymi w § 3 ust. 8.</w:t>
      </w:r>
      <w:r w:rsidRPr="00D15CCC">
        <w:rPr>
          <w:rFonts w:asciiTheme="minorHAnsi" w:hAnsiTheme="minorHAnsi" w:cstheme="minorHAnsi"/>
          <w:lang w:eastAsia="en-US"/>
        </w:rPr>
        <w:t xml:space="preserve"> </w:t>
      </w:r>
    </w:p>
    <w:p w14:paraId="05D286C4" w14:textId="7EBE0C2E" w:rsidR="00A86A04" w:rsidRPr="00D15CCC" w:rsidRDefault="00A86A04">
      <w:pPr>
        <w:pStyle w:val="Akapitzlist"/>
        <w:numPr>
          <w:ilvl w:val="0"/>
          <w:numId w:val="6"/>
        </w:numPr>
        <w:spacing w:after="0" w:line="276" w:lineRule="auto"/>
        <w:jc w:val="both"/>
        <w:rPr>
          <w:rFonts w:asciiTheme="minorHAnsi" w:hAnsiTheme="minorHAnsi" w:cstheme="minorHAnsi"/>
        </w:rPr>
      </w:pPr>
      <w:r w:rsidRPr="00D15CCC">
        <w:rPr>
          <w:rFonts w:asciiTheme="minorHAnsi" w:hAnsiTheme="minorHAnsi" w:cstheme="minorHAnsi"/>
          <w:bCs/>
          <w:lang w:eastAsia="en-US"/>
        </w:rPr>
        <w:t>Przekazanie przedmiotu umowy zostanie potwierdzone protokołem</w:t>
      </w:r>
      <w:r w:rsidR="004038E7" w:rsidRPr="00D15CCC">
        <w:rPr>
          <w:rFonts w:asciiTheme="minorHAnsi" w:hAnsiTheme="minorHAnsi" w:cstheme="minorHAnsi"/>
          <w:bCs/>
          <w:lang w:eastAsia="en-US"/>
        </w:rPr>
        <w:t xml:space="preserve"> </w:t>
      </w:r>
      <w:r w:rsidRPr="00D15CCC">
        <w:rPr>
          <w:rFonts w:asciiTheme="minorHAnsi" w:hAnsiTheme="minorHAnsi" w:cstheme="minorHAnsi"/>
          <w:bCs/>
          <w:lang w:eastAsia="en-US"/>
        </w:rPr>
        <w:t>zdawczo-odbiorczym podpisanym przez Zamawiającego, Wykonawcę i Podmiot inkubowany</w:t>
      </w:r>
      <w:bookmarkEnd w:id="4"/>
      <w:r w:rsidRPr="00D15CCC">
        <w:rPr>
          <w:rFonts w:asciiTheme="minorHAnsi" w:hAnsiTheme="minorHAnsi" w:cstheme="minorHAnsi"/>
          <w:bCs/>
          <w:lang w:eastAsia="en-US"/>
        </w:rPr>
        <w:t xml:space="preserve">. </w:t>
      </w:r>
    </w:p>
    <w:p w14:paraId="10A6A511" w14:textId="6F6B1167" w:rsidR="00702F8B" w:rsidRPr="00D15CCC" w:rsidRDefault="004038E7">
      <w:pPr>
        <w:pStyle w:val="Akapitzlist"/>
        <w:numPr>
          <w:ilvl w:val="0"/>
          <w:numId w:val="6"/>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t>Zamawiający zastrzega sobie prawo do dopuszczenia do udziału w czynnościach odbiorczych osób trzecich, w tym ekspertów</w:t>
      </w:r>
      <w:r w:rsidR="009F47C2">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47DF0CB9" w14:textId="610C46D2" w:rsidR="004038E7" w:rsidRPr="00D15CCC" w:rsidRDefault="004038E7">
      <w:pPr>
        <w:pStyle w:val="Akapitzlist"/>
        <w:numPr>
          <w:ilvl w:val="0"/>
          <w:numId w:val="6"/>
        </w:numPr>
        <w:spacing w:after="0" w:line="276" w:lineRule="auto"/>
        <w:jc w:val="both"/>
        <w:rPr>
          <w:rFonts w:asciiTheme="minorHAnsi" w:eastAsiaTheme="minorHAnsi" w:hAnsiTheme="minorHAnsi" w:cstheme="minorHAnsi"/>
        </w:rPr>
      </w:pPr>
      <w:r w:rsidRPr="00D15CCC">
        <w:rPr>
          <w:rFonts w:asciiTheme="minorHAnsi" w:eastAsiaTheme="minorHAnsi" w:hAnsiTheme="minorHAnsi" w:cstheme="minorHAnsi"/>
        </w:rPr>
        <w:t>W przypadku stwierdzenia, że dostarczon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w:t>
      </w:r>
      <w:r w:rsidR="006B7911" w:rsidRPr="00D15CCC">
        <w:rPr>
          <w:rFonts w:asciiTheme="minorHAnsi" w:eastAsiaTheme="minorHAnsi" w:hAnsiTheme="minorHAnsi" w:cstheme="minorHAnsi"/>
        </w:rPr>
        <w:t>usługa</w:t>
      </w:r>
      <w:r w:rsidRPr="00D15CCC">
        <w:rPr>
          <w:rFonts w:asciiTheme="minorHAnsi" w:eastAsiaTheme="minorHAnsi" w:hAnsiTheme="minorHAnsi" w:cstheme="minorHAnsi"/>
        </w:rPr>
        <w:t xml:space="preserve"> jest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niezgodn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z opisem zawierającym specyfikację techniczną lub nie jest kompletn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D15CCC" w:rsidRDefault="00A86A04">
      <w:pPr>
        <w:pStyle w:val="Akapitzlist"/>
        <w:spacing w:after="0" w:line="276" w:lineRule="auto"/>
        <w:ind w:left="360"/>
        <w:jc w:val="both"/>
        <w:rPr>
          <w:rFonts w:asciiTheme="minorHAnsi" w:hAnsiTheme="minorHAnsi" w:cstheme="minorHAnsi"/>
        </w:rPr>
      </w:pPr>
    </w:p>
    <w:p w14:paraId="66C75414" w14:textId="77777777" w:rsidR="00A42E54" w:rsidRDefault="00A42E54">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328B16EB" w14:textId="7CDDDF2A"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5 </w:t>
      </w:r>
    </w:p>
    <w:p w14:paraId="1CFAF7D6" w14:textId="6159DF79"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Łączne wynagrodzenie za realizację Przedmiotu umowy wynosi ……….. zł netto (słownie:………………) </w:t>
      </w:r>
      <w:r w:rsidR="009F47C2">
        <w:rPr>
          <w:rFonts w:asciiTheme="minorHAnsi" w:hAnsiTheme="minorHAnsi" w:cstheme="minorHAnsi"/>
          <w:lang w:eastAsia="en-US"/>
        </w:rPr>
        <w:t>powiększone o należny</w:t>
      </w:r>
      <w:r w:rsidRPr="00D15CCC">
        <w:rPr>
          <w:rFonts w:asciiTheme="minorHAnsi" w:hAnsiTheme="minorHAnsi" w:cstheme="minorHAnsi"/>
          <w:lang w:eastAsia="en-US"/>
        </w:rPr>
        <w:t xml:space="preserve"> podat</w:t>
      </w:r>
      <w:r w:rsidR="009F47C2">
        <w:rPr>
          <w:rFonts w:asciiTheme="minorHAnsi" w:hAnsiTheme="minorHAnsi" w:cstheme="minorHAnsi"/>
          <w:lang w:eastAsia="en-US"/>
        </w:rPr>
        <w:t>ek</w:t>
      </w:r>
      <w:r w:rsidRPr="00D15CCC">
        <w:rPr>
          <w:rFonts w:asciiTheme="minorHAnsi" w:hAnsiTheme="minorHAnsi" w:cstheme="minorHAnsi"/>
          <w:lang w:eastAsia="en-US"/>
        </w:rPr>
        <w:t xml:space="preserve"> VAT w wysokości </w:t>
      </w:r>
      <w:r w:rsidR="00F362FB" w:rsidRPr="00D15CCC">
        <w:rPr>
          <w:rFonts w:asciiTheme="minorHAnsi" w:hAnsiTheme="minorHAnsi" w:cstheme="minorHAnsi"/>
          <w:lang w:eastAsia="en-US"/>
        </w:rPr>
        <w:t>……………….</w:t>
      </w:r>
      <w:r w:rsidRPr="00D15CCC">
        <w:rPr>
          <w:rFonts w:asciiTheme="minorHAnsi" w:hAnsiTheme="minorHAnsi" w:cstheme="minorHAnsi"/>
          <w:lang w:eastAsia="en-US"/>
        </w:rPr>
        <w:t>%, co daje kwotę brutto ………………(słownie: ……………….)</w:t>
      </w:r>
    </w:p>
    <w:p w14:paraId="630284A3" w14:textId="5B058172"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w:t>
      </w:r>
      <w:r w:rsidR="007B06C5">
        <w:rPr>
          <w:rFonts w:asciiTheme="minorHAnsi" w:hAnsiTheme="minorHAnsi" w:cstheme="minorHAnsi"/>
          <w:lang w:eastAsia="en-US"/>
        </w:rPr>
        <w:t>,</w:t>
      </w:r>
      <w:r w:rsidRPr="00D15CCC">
        <w:rPr>
          <w:rFonts w:asciiTheme="minorHAnsi" w:hAnsiTheme="minorHAnsi" w:cstheme="minorHAnsi"/>
          <w:lang w:eastAsia="en-US"/>
        </w:rPr>
        <w:t xml:space="preserve"> o którym mowa w ust. 1 będzie płatne przelewem w terminie 30 dni od dostarczenia Zamawiającemu prawidłowo wystawione</w:t>
      </w:r>
      <w:r w:rsidR="004C1959">
        <w:rPr>
          <w:rFonts w:asciiTheme="minorHAnsi" w:hAnsiTheme="minorHAnsi" w:cstheme="minorHAnsi"/>
          <w:lang w:eastAsia="en-US"/>
        </w:rPr>
        <w:t>go rachunku/</w:t>
      </w:r>
      <w:r w:rsidRPr="00D15CCC">
        <w:rPr>
          <w:rFonts w:asciiTheme="minorHAnsi" w:hAnsiTheme="minorHAnsi" w:cstheme="minorHAnsi"/>
          <w:lang w:eastAsia="en-US"/>
        </w:rPr>
        <w:t>Faktury VAT na konto bankowe Wykonawcy wskazane na fakturze.</w:t>
      </w:r>
      <w:r w:rsidR="00D15CCC">
        <w:rPr>
          <w:rFonts w:asciiTheme="minorHAnsi" w:hAnsiTheme="minorHAnsi" w:cstheme="minorHAnsi"/>
          <w:lang w:eastAsia="en-US"/>
        </w:rPr>
        <w:t xml:space="preserve"> </w:t>
      </w:r>
    </w:p>
    <w:p w14:paraId="72A74E62" w14:textId="6550619F"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Podstawą do wystawienia </w:t>
      </w:r>
      <w:r w:rsidR="004C1959">
        <w:rPr>
          <w:rFonts w:asciiTheme="minorHAnsi" w:hAnsiTheme="minorHAnsi" w:cstheme="minorHAnsi"/>
          <w:lang w:eastAsia="en-US"/>
        </w:rPr>
        <w:t>rachunku/</w:t>
      </w:r>
      <w:r w:rsidRPr="00D15CCC">
        <w:rPr>
          <w:rFonts w:asciiTheme="minorHAnsi" w:hAnsiTheme="minorHAnsi" w:cstheme="minorHAnsi"/>
          <w:lang w:eastAsia="en-US"/>
        </w:rPr>
        <w:t>Faktury VAT jest podpisanie bez uwag</w:t>
      </w:r>
      <w:r w:rsidRPr="00D15CCC">
        <w:rPr>
          <w:rFonts w:asciiTheme="minorHAnsi" w:hAnsiTheme="minorHAnsi" w:cstheme="minorHAnsi"/>
          <w:bCs/>
          <w:lang w:eastAsia="en-US"/>
        </w:rPr>
        <w:t xml:space="preserve"> przez przedstawicieli Stron umowy oraz Podmiot inkubowany</w:t>
      </w:r>
      <w:r w:rsidR="00F362FB" w:rsidRPr="00D15CCC">
        <w:rPr>
          <w:rFonts w:asciiTheme="minorHAnsi" w:hAnsiTheme="minorHAnsi" w:cstheme="minorHAnsi"/>
          <w:bCs/>
          <w:lang w:eastAsia="en-US"/>
        </w:rPr>
        <w:t xml:space="preserve"> </w:t>
      </w:r>
      <w:r w:rsidR="0002389E">
        <w:rPr>
          <w:rFonts w:asciiTheme="minorHAnsi" w:hAnsiTheme="minorHAnsi" w:cstheme="minorHAnsi"/>
          <w:bCs/>
          <w:lang w:eastAsia="en-US"/>
        </w:rPr>
        <w:t xml:space="preserve">SkyOS </w:t>
      </w:r>
      <w:r w:rsidR="00F362FB" w:rsidRPr="00D15CCC">
        <w:rPr>
          <w:rFonts w:asciiTheme="minorHAnsi" w:hAnsiTheme="minorHAnsi" w:cstheme="minorHAnsi"/>
          <w:bCs/>
          <w:lang w:eastAsia="en-US"/>
        </w:rPr>
        <w:t xml:space="preserve">Sp. z o.o. </w:t>
      </w:r>
      <w:r w:rsidRPr="00D15CCC">
        <w:rPr>
          <w:rFonts w:asciiTheme="minorHAnsi" w:hAnsiTheme="minorHAnsi" w:cstheme="minorHAnsi"/>
          <w:lang w:eastAsia="en-US"/>
        </w:rPr>
        <w:t>końcowego protokołu zdawczo-odbiorczego.</w:t>
      </w:r>
    </w:p>
    <w:p w14:paraId="1776F865" w14:textId="77777777"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Strony nie dopuszczają płatności częściowych.</w:t>
      </w:r>
    </w:p>
    <w:p w14:paraId="4A23F8A8" w14:textId="526D8C64"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Wynagrodzenie brutto określone w ust. 1 stanowi całkowite wynagrodzenie należne Wykonawcy </w:t>
      </w:r>
      <w:r w:rsidR="004C1959">
        <w:rPr>
          <w:rFonts w:asciiTheme="minorHAnsi" w:hAnsiTheme="minorHAnsi" w:cstheme="minorHAnsi"/>
          <w:lang w:eastAsia="en-US"/>
        </w:rPr>
        <w:br/>
      </w:r>
      <w:r w:rsidRPr="00D15CCC">
        <w:rPr>
          <w:rFonts w:asciiTheme="minorHAnsi" w:hAnsiTheme="minorHAnsi" w:cstheme="minorHAnsi"/>
          <w:lang w:eastAsia="en-US"/>
        </w:rPr>
        <w:t>z tytułu wykonania wszelkich zobowiązań określonych w umowie.</w:t>
      </w:r>
    </w:p>
    <w:p w14:paraId="02F46AF7" w14:textId="77777777" w:rsidR="00FC19B6" w:rsidRDefault="00FC19B6">
      <w:pPr>
        <w:tabs>
          <w:tab w:val="left" w:pos="426"/>
        </w:tabs>
        <w:spacing w:after="0"/>
        <w:jc w:val="center"/>
        <w:rPr>
          <w:rFonts w:asciiTheme="minorHAnsi" w:hAnsiTheme="minorHAnsi" w:cstheme="minorHAnsi"/>
          <w:b/>
        </w:rPr>
      </w:pPr>
    </w:p>
    <w:p w14:paraId="41891F49" w14:textId="77777777" w:rsidR="00397910" w:rsidRDefault="00397910">
      <w:pPr>
        <w:tabs>
          <w:tab w:val="left" w:pos="426"/>
        </w:tabs>
        <w:spacing w:after="0"/>
        <w:jc w:val="center"/>
        <w:rPr>
          <w:rFonts w:asciiTheme="minorHAnsi" w:hAnsiTheme="minorHAnsi" w:cstheme="minorHAnsi"/>
          <w:b/>
        </w:rPr>
      </w:pPr>
      <w:r>
        <w:rPr>
          <w:rFonts w:asciiTheme="minorHAnsi" w:hAnsiTheme="minorHAnsi" w:cstheme="minorHAnsi"/>
          <w:b/>
        </w:rPr>
        <w:t>Odstąpienie od umowy</w:t>
      </w:r>
    </w:p>
    <w:p w14:paraId="61072730" w14:textId="4A448402" w:rsidR="00A86A04" w:rsidRPr="00D15CCC" w:rsidRDefault="00A86A04">
      <w:pPr>
        <w:tabs>
          <w:tab w:val="left" w:pos="426"/>
        </w:tabs>
        <w:spacing w:after="0"/>
        <w:jc w:val="center"/>
        <w:rPr>
          <w:rFonts w:asciiTheme="minorHAnsi" w:hAnsiTheme="minorHAnsi" w:cstheme="minorHAnsi"/>
          <w:b/>
        </w:rPr>
      </w:pPr>
      <w:r w:rsidRPr="00D15CCC">
        <w:rPr>
          <w:rFonts w:asciiTheme="minorHAnsi" w:hAnsiTheme="minorHAnsi" w:cstheme="minorHAnsi"/>
          <w:b/>
        </w:rPr>
        <w:t>§</w:t>
      </w:r>
      <w:r w:rsidR="00FC19B6">
        <w:rPr>
          <w:rFonts w:asciiTheme="minorHAnsi" w:hAnsiTheme="minorHAnsi" w:cstheme="minorHAnsi"/>
          <w:b/>
        </w:rPr>
        <w:t xml:space="preserve"> </w:t>
      </w:r>
      <w:r w:rsidRPr="00D15CCC">
        <w:rPr>
          <w:rFonts w:asciiTheme="minorHAnsi" w:hAnsiTheme="minorHAnsi" w:cstheme="minorHAnsi"/>
          <w:b/>
        </w:rPr>
        <w:t xml:space="preserve">6 </w:t>
      </w:r>
    </w:p>
    <w:p w14:paraId="6A773453" w14:textId="48C7A5E1" w:rsidR="00A86A04" w:rsidRPr="00D15CCC"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Zamawiającemu przysługuje prawo </w:t>
      </w:r>
      <w:r w:rsidR="00397910">
        <w:rPr>
          <w:rFonts w:asciiTheme="minorHAnsi" w:hAnsiTheme="minorHAnsi" w:cstheme="minorHAnsi"/>
        </w:rPr>
        <w:t>odstąpienia od umowy</w:t>
      </w:r>
      <w:r w:rsidRPr="00D15CCC">
        <w:rPr>
          <w:rFonts w:asciiTheme="minorHAnsi" w:hAnsiTheme="minorHAnsi" w:cstheme="minorHAnsi"/>
        </w:rPr>
        <w:t xml:space="preserve"> w następujących sytuacjach: </w:t>
      </w:r>
    </w:p>
    <w:p w14:paraId="7A1F56D3" w14:textId="4F6E3834"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likwidacji, ogłoszenia upadłości lub rozwiązania przedsiębiorstwa Wykonawcy</w:t>
      </w:r>
      <w:r w:rsidR="00FC19B6">
        <w:rPr>
          <w:rFonts w:asciiTheme="minorHAnsi" w:hAnsiTheme="minorHAnsi" w:cstheme="minorHAnsi"/>
        </w:rPr>
        <w:t>,</w:t>
      </w:r>
    </w:p>
    <w:p w14:paraId="1F52D477" w14:textId="2E338D5E"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nakazanego przez organ publiczny zajęcia majątku Wykonawcy</w:t>
      </w:r>
      <w:r w:rsidR="006C6B90">
        <w:rPr>
          <w:rFonts w:asciiTheme="minorHAnsi" w:hAnsiTheme="minorHAnsi" w:cstheme="minorHAnsi"/>
        </w:rPr>
        <w:t>,</w:t>
      </w:r>
      <w:r w:rsidRPr="00D15CCC">
        <w:rPr>
          <w:rFonts w:asciiTheme="minorHAnsi" w:hAnsiTheme="minorHAnsi" w:cstheme="minorHAnsi"/>
        </w:rPr>
        <w:t xml:space="preserve"> </w:t>
      </w:r>
    </w:p>
    <w:p w14:paraId="47AD9DCA" w14:textId="0AC326D1"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nie rozpoczęcia realizacji przedmiotu umowy bez uzasadnionych przyczyn lub nie kontynuowania ich pomimo pisemnego wezwania Zamawiającego</w:t>
      </w:r>
      <w:r w:rsidR="006C6B90">
        <w:rPr>
          <w:rFonts w:asciiTheme="minorHAnsi" w:hAnsiTheme="minorHAnsi" w:cstheme="minorHAnsi"/>
        </w:rPr>
        <w:t>,</w:t>
      </w:r>
    </w:p>
    <w:p w14:paraId="6A8B2FF0" w14:textId="111F5BE7" w:rsidR="00A86A04"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gdy Wykonawca wykonuje przedmiot umowy wadliwie i mimo upływu wyznaczonego przez Zamawiającego terminu nie zmienia sposobu jego wykonania</w:t>
      </w:r>
      <w:r w:rsidR="006C6B90">
        <w:rPr>
          <w:rFonts w:asciiTheme="minorHAnsi" w:hAnsiTheme="minorHAnsi" w:cstheme="minorHAnsi"/>
        </w:rPr>
        <w:t>,</w:t>
      </w:r>
    </w:p>
    <w:p w14:paraId="7B156CAE" w14:textId="46E04649" w:rsidR="00513CC0" w:rsidRPr="00D15CCC" w:rsidRDefault="00513CC0">
      <w:pPr>
        <w:numPr>
          <w:ilvl w:val="0"/>
          <w:numId w:val="2"/>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78BAF70E" w14:textId="7BB4E754"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w przypadku rozwiązania umowy o dofinansowanie projektu nr POPW.01.01.01-06-0001/18. </w:t>
      </w:r>
    </w:p>
    <w:p w14:paraId="77D454C1" w14:textId="0E81BE7E" w:rsidR="000D3468" w:rsidRDefault="000D3468">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w:t>
      </w:r>
      <w:r w:rsidRPr="000D3468">
        <w:rPr>
          <w:rFonts w:asciiTheme="minorHAnsi" w:hAnsiTheme="minorHAnsi" w:cstheme="minorHAnsi"/>
        </w:rPr>
        <w:lastRenderedPageBreak/>
        <w:t>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powinno nastąpić pod rygorem nieważności na piśmie i zawierać uzasadnienie.</w:t>
      </w:r>
    </w:p>
    <w:p w14:paraId="1B4E4F3F" w14:textId="14BC3F38" w:rsidR="000D3468" w:rsidRDefault="000D3468">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3F75BB3D" w14:textId="0B831EF2" w:rsidR="00A86A04"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bez wzajemnych roszczeń finansowych może nastąpić w każdym czasie za pisemną zgodą obu Stron.</w:t>
      </w:r>
    </w:p>
    <w:p w14:paraId="05EE36C6" w14:textId="0398C8DA" w:rsidR="00397910" w:rsidRDefault="00397910">
      <w:pPr>
        <w:tabs>
          <w:tab w:val="left" w:pos="426"/>
        </w:tabs>
        <w:spacing w:after="0"/>
        <w:ind w:left="360"/>
        <w:contextualSpacing/>
        <w:jc w:val="both"/>
        <w:rPr>
          <w:rFonts w:asciiTheme="minorHAnsi" w:hAnsiTheme="minorHAnsi" w:cstheme="minorHAnsi"/>
        </w:rPr>
      </w:pPr>
    </w:p>
    <w:p w14:paraId="2EB8964D" w14:textId="77777777" w:rsidR="00397910" w:rsidRDefault="00397910">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175E07DF" w14:textId="67547926" w:rsidR="00397910" w:rsidRPr="00D15CCC" w:rsidRDefault="00397910">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bCs/>
        </w:rPr>
        <w:t>§ 7</w:t>
      </w:r>
    </w:p>
    <w:p w14:paraId="229CF924" w14:textId="77777777" w:rsidR="00A86A04"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Wykonawca zobowiązany jest do zapłacenia na rzecz Zamawiającego następujących kar umownych:</w:t>
      </w:r>
    </w:p>
    <w:p w14:paraId="7B0E95B8" w14:textId="4B82F23E" w:rsidR="00A86A04" w:rsidRPr="00D15CCC"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uchybienia przez Wykonawcę </w:t>
      </w:r>
      <w:r w:rsidR="008E0315" w:rsidRPr="008E0315">
        <w:rPr>
          <w:rFonts w:asciiTheme="minorHAnsi" w:hAnsiTheme="minorHAnsi" w:cstheme="minorHAnsi"/>
        </w:rPr>
        <w:t xml:space="preserve">jednemu z terminów realizacji przedmiotu umowy, określonych w § 3 ust. </w:t>
      </w:r>
      <w:r w:rsidR="008E0315">
        <w:rPr>
          <w:rFonts w:asciiTheme="minorHAnsi" w:hAnsiTheme="minorHAnsi" w:cstheme="minorHAnsi"/>
        </w:rPr>
        <w:t>8</w:t>
      </w:r>
      <w:r w:rsidR="008E0315" w:rsidRPr="008E0315">
        <w:rPr>
          <w:rFonts w:asciiTheme="minorHAnsi" w:hAnsiTheme="minorHAnsi" w:cstheme="minorHAnsi"/>
        </w:rPr>
        <w:t xml:space="preserve"> Umowy, w wysokości 2% wartości wynagrodzenia wskazanego w § 5 ust. 1 umowy, za każdy dzień opóźnienia</w:t>
      </w:r>
      <w:r>
        <w:rPr>
          <w:rFonts w:asciiTheme="minorHAnsi" w:hAnsiTheme="minorHAnsi" w:cstheme="minorHAnsi"/>
        </w:rPr>
        <w:t>;</w:t>
      </w:r>
    </w:p>
    <w:p w14:paraId="6FE16E12" w14:textId="79CD9EEC" w:rsidR="006C6B90"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utraty części lub całości dofinansowania przez Zamawiającego wynikającej </w:t>
      </w:r>
      <w:r w:rsidR="00FB514D" w:rsidRPr="00D15CCC">
        <w:rPr>
          <w:rFonts w:asciiTheme="minorHAnsi" w:hAnsiTheme="minorHAnsi" w:cstheme="minorHAnsi"/>
        </w:rPr>
        <w:br/>
      </w:r>
      <w:r w:rsidR="00A86A04" w:rsidRPr="00D15CCC">
        <w:rPr>
          <w:rFonts w:asciiTheme="minorHAnsi" w:hAnsiTheme="minorHAnsi" w:cstheme="minorHAnsi"/>
        </w:rP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1396A855" w14:textId="77777777" w:rsidR="00CF52C3"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00845467" w:rsidRPr="001449B9">
        <w:rPr>
          <w:rFonts w:asciiTheme="minorHAnsi" w:hAnsiTheme="minorHAnsi" w:cstheme="minorHAnsi"/>
        </w:rPr>
        <w:t>wartości wynagrodzenia wskazanego w §</w:t>
      </w:r>
      <w:r w:rsidR="00845467">
        <w:rPr>
          <w:rFonts w:asciiTheme="minorHAnsi" w:hAnsiTheme="minorHAnsi" w:cstheme="minorHAnsi"/>
        </w:rPr>
        <w:t xml:space="preserve"> </w:t>
      </w:r>
      <w:r w:rsidR="00845467" w:rsidRPr="001449B9">
        <w:rPr>
          <w:rFonts w:asciiTheme="minorHAnsi" w:hAnsiTheme="minorHAnsi" w:cstheme="minorHAnsi"/>
        </w:rPr>
        <w:t>5 ust.</w:t>
      </w:r>
      <w:r w:rsidR="00845467">
        <w:rPr>
          <w:rFonts w:asciiTheme="minorHAnsi" w:hAnsiTheme="minorHAnsi" w:cstheme="minorHAnsi"/>
        </w:rPr>
        <w:t xml:space="preserve"> </w:t>
      </w:r>
      <w:r w:rsidR="00845467" w:rsidRPr="001449B9">
        <w:rPr>
          <w:rFonts w:asciiTheme="minorHAnsi" w:hAnsiTheme="minorHAnsi" w:cstheme="minorHAnsi"/>
        </w:rPr>
        <w:t>1 umowy</w:t>
      </w:r>
      <w:r w:rsidR="00845467" w:rsidRPr="006C6B90">
        <w:rPr>
          <w:rFonts w:asciiTheme="minorHAnsi" w:hAnsiTheme="minorHAnsi" w:cstheme="minorHAnsi"/>
        </w:rPr>
        <w:t xml:space="preserve"> </w:t>
      </w:r>
      <w:r w:rsidRPr="006C6B90">
        <w:rPr>
          <w:rFonts w:asciiTheme="minorHAnsi" w:hAnsiTheme="minorHAnsi" w:cstheme="minorHAnsi"/>
        </w:rPr>
        <w:t>za każdy przypadek</w:t>
      </w:r>
      <w:r w:rsidR="00845467">
        <w:rPr>
          <w:rFonts w:asciiTheme="minorHAnsi" w:hAnsiTheme="minorHAnsi" w:cstheme="minorHAnsi"/>
        </w:rPr>
        <w:t xml:space="preserve"> naruszenia;</w:t>
      </w:r>
    </w:p>
    <w:p w14:paraId="7992A428" w14:textId="29AC211C" w:rsidR="00A86A04" w:rsidRPr="00D15CCC" w:rsidRDefault="00CF52C3">
      <w:pPr>
        <w:numPr>
          <w:ilvl w:val="0"/>
          <w:numId w:val="10"/>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00A86A04" w:rsidRPr="00D15CCC">
        <w:rPr>
          <w:rFonts w:asciiTheme="minorHAnsi" w:hAnsiTheme="minorHAnsi" w:cstheme="minorHAnsi"/>
        </w:rPr>
        <w:t xml:space="preserve"> </w:t>
      </w:r>
    </w:p>
    <w:p w14:paraId="2F2DE55B" w14:textId="0CE508F3" w:rsidR="00845467"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Zapłata </w:t>
      </w:r>
      <w:r w:rsidR="0036312B">
        <w:rPr>
          <w:rFonts w:asciiTheme="minorHAnsi" w:hAnsiTheme="minorHAnsi" w:cstheme="minorHAnsi"/>
        </w:rPr>
        <w:t xml:space="preserve">jednej z kar </w:t>
      </w:r>
      <w:r w:rsidRPr="00D15CCC">
        <w:rPr>
          <w:rFonts w:asciiTheme="minorHAnsi" w:hAnsiTheme="minorHAnsi" w:cstheme="minorHAnsi"/>
        </w:rPr>
        <w:t>umown</w:t>
      </w:r>
      <w:r w:rsidR="0036312B">
        <w:rPr>
          <w:rFonts w:asciiTheme="minorHAnsi" w:hAnsiTheme="minorHAnsi" w:cstheme="minorHAnsi"/>
        </w:rPr>
        <w:t>ych</w:t>
      </w:r>
      <w:r w:rsidRPr="00D15CCC">
        <w:rPr>
          <w:rFonts w:asciiTheme="minorHAnsi" w:hAnsiTheme="minorHAnsi" w:cstheme="minorHAnsi"/>
        </w:rPr>
        <w:t xml:space="preserve"> </w:t>
      </w:r>
      <w:r w:rsidR="00845467" w:rsidRPr="00845467">
        <w:rPr>
          <w:rFonts w:asciiTheme="minorHAnsi" w:hAnsiTheme="minorHAnsi" w:cstheme="minorHAnsi"/>
        </w:rPr>
        <w:t>wskazan</w:t>
      </w:r>
      <w:r w:rsidR="0036312B">
        <w:rPr>
          <w:rFonts w:asciiTheme="minorHAnsi" w:hAnsiTheme="minorHAnsi" w:cstheme="minorHAnsi"/>
        </w:rPr>
        <w:t>ych</w:t>
      </w:r>
      <w:r w:rsidR="00845467" w:rsidRPr="00845467">
        <w:rPr>
          <w:rFonts w:asciiTheme="minorHAnsi" w:hAnsiTheme="minorHAnsi" w:cstheme="minorHAnsi"/>
        </w:rPr>
        <w:t xml:space="preserve"> w ust. </w:t>
      </w:r>
      <w:r w:rsidR="0036312B">
        <w:rPr>
          <w:rFonts w:asciiTheme="minorHAnsi" w:hAnsiTheme="minorHAnsi" w:cstheme="minorHAnsi"/>
        </w:rPr>
        <w:t>1</w:t>
      </w:r>
      <w:r w:rsidR="00845467" w:rsidRPr="00845467">
        <w:rPr>
          <w:rFonts w:asciiTheme="minorHAnsi" w:hAnsiTheme="minorHAnsi" w:cstheme="minorHAnsi"/>
        </w:rPr>
        <w:t xml:space="preserve"> nie wyklucza możliwości dochodzenia przez </w:t>
      </w:r>
      <w:r w:rsidR="00845467">
        <w:rPr>
          <w:rFonts w:asciiTheme="minorHAnsi" w:hAnsiTheme="minorHAnsi" w:cstheme="minorHAnsi"/>
        </w:rPr>
        <w:t>Zamawiającego</w:t>
      </w:r>
      <w:r w:rsidR="00845467" w:rsidRPr="00845467">
        <w:rPr>
          <w:rFonts w:asciiTheme="minorHAnsi" w:hAnsiTheme="minorHAnsi" w:cstheme="minorHAnsi"/>
        </w:rPr>
        <w:t xml:space="preserve"> odszkodowania do pełnej wysokości wyrządzonej szkody.</w:t>
      </w:r>
      <w:r w:rsidR="00845467">
        <w:rPr>
          <w:rFonts w:asciiTheme="minorHAnsi" w:hAnsiTheme="minorHAnsi" w:cstheme="minorHAnsi"/>
        </w:rPr>
        <w:t xml:space="preserve"> </w:t>
      </w:r>
    </w:p>
    <w:p w14:paraId="27CB3399" w14:textId="20E314DA" w:rsidR="00A86A04"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Kary, o których mowa w ust. </w:t>
      </w:r>
      <w:r w:rsidR="004C1959">
        <w:rPr>
          <w:rFonts w:asciiTheme="minorHAnsi" w:hAnsiTheme="minorHAnsi" w:cstheme="minorHAnsi"/>
        </w:rPr>
        <w:t>1</w:t>
      </w:r>
      <w:r w:rsidRPr="00D15CCC">
        <w:rPr>
          <w:rFonts w:asciiTheme="minorHAnsi" w:hAnsiTheme="minorHAnsi" w:cstheme="minorHAnsi"/>
        </w:rPr>
        <w:t xml:space="preserve"> płatne są w terminie 7 dni od daty otrzymania przez Wykonawcę wezwania do ich zapłaty. Kary umowne mogą być potrącane z bieżących</w:t>
      </w:r>
      <w:r w:rsidR="00FB514D" w:rsidRPr="00D15CCC">
        <w:rPr>
          <w:rFonts w:asciiTheme="minorHAnsi" w:hAnsiTheme="minorHAnsi" w:cstheme="minorHAnsi"/>
        </w:rPr>
        <w:t xml:space="preserve"> </w:t>
      </w:r>
      <w:r w:rsidRPr="00D15CCC">
        <w:rPr>
          <w:rFonts w:asciiTheme="minorHAnsi" w:hAnsiTheme="minorHAnsi" w:cstheme="minorHAnsi"/>
        </w:rPr>
        <w:t>należności Wykonawcy.</w:t>
      </w:r>
    </w:p>
    <w:p w14:paraId="134EDFA6" w14:textId="7357F3DF" w:rsidR="00A86A04"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845467" w:rsidRDefault="00845467" w:rsidP="00C31A6E">
      <w:pPr>
        <w:pStyle w:val="Akapitzlist"/>
        <w:numPr>
          <w:ilvl w:val="0"/>
          <w:numId w:val="16"/>
        </w:numPr>
        <w:spacing w:after="0" w:line="276" w:lineRule="auto"/>
        <w:jc w:val="both"/>
        <w:rPr>
          <w:rFonts w:asciiTheme="minorHAnsi" w:hAnsiTheme="minorHAnsi" w:cstheme="minorHAnsi"/>
          <w:lang w:eastAsia="en-US"/>
        </w:rPr>
      </w:pPr>
      <w:r w:rsidRPr="00845467">
        <w:rPr>
          <w:rFonts w:asciiTheme="minorHAnsi" w:hAnsiTheme="minorHAnsi" w:cstheme="minorHAnsi"/>
          <w:lang w:eastAsia="en-US"/>
        </w:rPr>
        <w:t>Odstąpienie przez Zamawiającego od Umowy lub jej rozwiązanie nie zwalnia Wykonawcy od obowiązku zapłaty kar umownych zastrzeżonych w Umowie.</w:t>
      </w:r>
    </w:p>
    <w:p w14:paraId="53E6901C" w14:textId="4D2B02AF" w:rsidR="00A86A04" w:rsidRDefault="00A86A04" w:rsidP="00091120">
      <w:pPr>
        <w:tabs>
          <w:tab w:val="left" w:pos="426"/>
        </w:tabs>
        <w:spacing w:after="0"/>
        <w:contextualSpacing/>
        <w:rPr>
          <w:rFonts w:asciiTheme="minorHAnsi" w:hAnsiTheme="minorHAnsi" w:cstheme="minorHAnsi"/>
          <w:b/>
        </w:rPr>
      </w:pPr>
    </w:p>
    <w:p w14:paraId="0612DE93" w14:textId="1CF16F91" w:rsidR="00CC5B9E" w:rsidRDefault="00CC5B9E" w:rsidP="00091120">
      <w:pPr>
        <w:tabs>
          <w:tab w:val="left" w:pos="426"/>
        </w:tabs>
        <w:spacing w:after="0"/>
        <w:contextualSpacing/>
        <w:rPr>
          <w:rFonts w:asciiTheme="minorHAnsi" w:hAnsiTheme="minorHAnsi" w:cstheme="minorHAnsi"/>
          <w:b/>
        </w:rPr>
      </w:pPr>
    </w:p>
    <w:p w14:paraId="7551D00F" w14:textId="5EA7CD1A" w:rsidR="00CC5B9E" w:rsidRDefault="00CC5B9E" w:rsidP="00091120">
      <w:pPr>
        <w:tabs>
          <w:tab w:val="left" w:pos="426"/>
        </w:tabs>
        <w:spacing w:after="0"/>
        <w:contextualSpacing/>
        <w:rPr>
          <w:rFonts w:asciiTheme="minorHAnsi" w:hAnsiTheme="minorHAnsi" w:cstheme="minorHAnsi"/>
          <w:b/>
        </w:rPr>
      </w:pPr>
    </w:p>
    <w:p w14:paraId="66744FCF" w14:textId="77777777" w:rsidR="00CC5B9E" w:rsidRPr="00D15CCC" w:rsidRDefault="00CC5B9E" w:rsidP="00091120">
      <w:pPr>
        <w:tabs>
          <w:tab w:val="left" w:pos="426"/>
        </w:tabs>
        <w:spacing w:after="0"/>
        <w:contextualSpacing/>
        <w:rPr>
          <w:rFonts w:asciiTheme="minorHAnsi" w:hAnsiTheme="minorHAnsi" w:cstheme="minorHAnsi"/>
          <w:b/>
        </w:rPr>
      </w:pPr>
    </w:p>
    <w:p w14:paraId="67BA4860"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 xml:space="preserve">Prawa autorskie </w:t>
      </w:r>
    </w:p>
    <w:p w14:paraId="70837666" w14:textId="4994FBA3" w:rsidR="00A42E54" w:rsidRPr="00D15CCC" w:rsidRDefault="00A86A04">
      <w:pPr>
        <w:pStyle w:val="Akapitzlist"/>
        <w:numPr>
          <w:ilvl w:val="0"/>
          <w:numId w:val="7"/>
        </w:numPr>
        <w:tabs>
          <w:tab w:val="left" w:pos="426"/>
        </w:tabs>
        <w:spacing w:after="0" w:line="276" w:lineRule="auto"/>
        <w:jc w:val="both"/>
        <w:rPr>
          <w:rFonts w:asciiTheme="minorHAnsi" w:hAnsiTheme="minorHAnsi" w:cstheme="minorHAnsi"/>
          <w:b/>
          <w:bCs/>
        </w:rPr>
      </w:pPr>
      <w:r w:rsidRPr="00D15CCC">
        <w:rPr>
          <w:rFonts w:asciiTheme="minorHAnsi" w:hAnsiTheme="minorHAnsi" w:cstheme="minorHAnsi"/>
          <w:b/>
        </w:rPr>
        <w:t>§</w:t>
      </w:r>
      <w:r w:rsidR="00397910">
        <w:rPr>
          <w:rFonts w:asciiTheme="minorHAnsi" w:hAnsiTheme="minorHAnsi" w:cstheme="minorHAnsi"/>
          <w:b/>
        </w:rPr>
        <w:t xml:space="preserve"> 8</w:t>
      </w:r>
      <w:r w:rsidR="00397910" w:rsidRPr="00D15CCC">
        <w:rPr>
          <w:rFonts w:asciiTheme="minorHAnsi" w:hAnsiTheme="minorHAnsi" w:cstheme="minorHAnsi"/>
          <w:b/>
          <w:bCs/>
        </w:rPr>
        <w:t xml:space="preserve"> </w:t>
      </w:r>
      <w:r w:rsidR="00CC5B9E">
        <w:rPr>
          <w:rFonts w:asciiTheme="minorHAnsi" w:hAnsiTheme="minorHAnsi" w:cstheme="minorHAnsi"/>
          <w:b/>
          <w:bCs/>
        </w:rPr>
        <w:t xml:space="preserve"> </w:t>
      </w:r>
      <w:r w:rsidRPr="00D15CCC">
        <w:rPr>
          <w:rFonts w:asciiTheme="minorHAnsi" w:hAnsiTheme="minorHAnsi" w:cstheme="minorHAnsi"/>
          <w:bCs/>
        </w:rPr>
        <w:t>Z chwilą przekazania przez Wykonawcę rezultatów prac określonych w §</w:t>
      </w:r>
      <w:r w:rsidR="00A42E54">
        <w:rPr>
          <w:rFonts w:asciiTheme="minorHAnsi" w:hAnsiTheme="minorHAnsi" w:cstheme="minorHAnsi"/>
          <w:bCs/>
        </w:rPr>
        <w:t xml:space="preserve"> </w:t>
      </w:r>
      <w:r w:rsidRPr="00D15CCC">
        <w:rPr>
          <w:rFonts w:asciiTheme="minorHAnsi" w:hAnsiTheme="minorHAnsi" w:cstheme="minorHAnsi"/>
          <w:bCs/>
        </w:rPr>
        <w:t>2 niniejszej Umowy (zwanych dalej utworami) oraz po wypłaceniu Wykonawcy odpowiedniej kwoty wynagrodzenia wskazanego w §</w:t>
      </w:r>
      <w:r w:rsidR="00A42E54">
        <w:rPr>
          <w:rFonts w:asciiTheme="minorHAnsi" w:hAnsiTheme="minorHAnsi" w:cstheme="minorHAnsi"/>
          <w:bCs/>
        </w:rPr>
        <w:t xml:space="preserve"> </w:t>
      </w:r>
      <w:r w:rsidRPr="00D15CCC">
        <w:rPr>
          <w:rFonts w:asciiTheme="minorHAnsi" w:hAnsiTheme="minorHAnsi" w:cstheme="minorHAnsi"/>
          <w:bCs/>
        </w:rPr>
        <w:t xml:space="preserve">5 ust. 1 Umowy, na Podmiot inkubowany przechodzą w całości autorskie prawa </w:t>
      </w:r>
      <w:r w:rsidRPr="00D15CCC">
        <w:rPr>
          <w:rFonts w:asciiTheme="minorHAnsi" w:hAnsiTheme="minorHAnsi" w:cstheme="minorHAnsi"/>
          <w:bCs/>
        </w:rPr>
        <w:lastRenderedPageBreak/>
        <w:t xml:space="preserve">majątkowe </w:t>
      </w:r>
      <w:r w:rsidRPr="00D15CCC">
        <w:rPr>
          <w:rFonts w:asciiTheme="minorHAnsi" w:hAnsiTheme="minorHAnsi" w:cstheme="minorHAnsi"/>
        </w:rPr>
        <w:t>do utworów stworzonych w wyniku umowy, bez ograniczenia terytorium, ilości i sposobu wykorzystania na polach eksploatacji określonych w umowie, przy użyciu wszelkich dostępnych technik i nośników materialnych.</w:t>
      </w:r>
    </w:p>
    <w:p w14:paraId="20CA8B76" w14:textId="709F6AC8" w:rsidR="00A86A04" w:rsidRPr="00C31A6E" w:rsidRDefault="00A86A04">
      <w:pPr>
        <w:pStyle w:val="Akapitzlist"/>
        <w:numPr>
          <w:ilvl w:val="0"/>
          <w:numId w:val="7"/>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Przeniesienie autorskich praw majątkowych, o którym mowa w ust. 1, nastąpi na następujących polach eksploatacji:</w:t>
      </w:r>
    </w:p>
    <w:p w14:paraId="5D02004F" w14:textId="77777777"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 xml:space="preserve">w zakresie utrwalania i zwielokrotniania utworów - wytwarzania dowolną techniką egzemplarzy utworu (w całości lub w części), w tym techniką drukarską, reprograficzną, zapisu magnetycznego oraz techniką cyfrową, </w:t>
      </w:r>
    </w:p>
    <w:p w14:paraId="5D9E0CF8" w14:textId="77777777"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w zakresie obrotu oryginałem albo egzemplarzami, na których utwory utrwalono – wprowadzania do obrotu, użyczenia lub najmu oryginału albo egzemplarzy,</w:t>
      </w:r>
    </w:p>
    <w:p w14:paraId="5AFBA1A6" w14:textId="63E843BE"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607BC73C" w14:textId="598FB9E4"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trwałego lub czasowego zwielokrotnienia utworu w całości lub w części jakimkolwiek środkami i w jakiejkolwiek formie,</w:t>
      </w:r>
    </w:p>
    <w:p w14:paraId="4C0DE0FE" w14:textId="1EEFAD32"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przystosowania (w tym modyfikacji szablonu), zmiany układu lub jakichkolwiek innych zmian w utworze, z zachowaniem praw osoby, która tych zmiana dokonała,</w:t>
      </w:r>
    </w:p>
    <w:p w14:paraId="6BD4186D" w14:textId="7A3DBAEF"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dokonywania skrótów, cięć, montażu, tłumaczeń, korekt, przeróbek, zmian i adaptacji, w tym modyfikowania całości lub części utworu, wprowadzania jakichkolwiek zmian.</w:t>
      </w:r>
    </w:p>
    <w:p w14:paraId="3A8407C2" w14:textId="762A7870" w:rsidR="003A2BB6" w:rsidRPr="00702F8B" w:rsidRDefault="003A2BB6">
      <w:pPr>
        <w:pStyle w:val="Akapitzlist"/>
        <w:numPr>
          <w:ilvl w:val="0"/>
          <w:numId w:val="8"/>
        </w:numPr>
        <w:tabs>
          <w:tab w:val="left" w:pos="426"/>
        </w:tabs>
        <w:spacing w:after="0" w:line="276" w:lineRule="auto"/>
        <w:ind w:left="426"/>
        <w:jc w:val="both"/>
        <w:rPr>
          <w:rFonts w:asciiTheme="minorHAnsi" w:hAnsiTheme="minorHAnsi" w:cstheme="minorHAnsi"/>
          <w:bCs/>
        </w:rPr>
      </w:pPr>
      <w:r w:rsidRPr="00546226">
        <w:rPr>
          <w:rFonts w:asciiTheme="minorHAnsi" w:hAnsiTheme="minorHAnsi" w:cstheme="minorHAnsi"/>
          <w:bCs/>
        </w:rPr>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01921592" w14:textId="148E84A9"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Przeniesienie przez Wykonawcę na Podmiot inkubowany własności autorskich praw majątkowych wynikających z realizacji niniejszej umowy nastąpi w ramach wynagrodzenia, o którym mowa </w:t>
      </w:r>
      <w:r w:rsidRPr="00D15CCC">
        <w:rPr>
          <w:rFonts w:asciiTheme="minorHAnsi" w:hAnsiTheme="minorHAnsi" w:cstheme="minorHAnsi"/>
          <w:bCs/>
        </w:rPr>
        <w:t>w § 5 ust. 1 Umowy.</w:t>
      </w:r>
    </w:p>
    <w:p w14:paraId="58AAFCD3"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przenosi na Podmiot inkubowany wyłączne prawo zezwalania na wykonywanie zależnego prawa autorskiego do utworów składających się na przedmiot umowy. W zakresie tworzenia i rozpowszechniania dzieł zależnych zrealizowanych przy wykorzystaniu utworów składających się na przedmiot umowy Wykonawca zezwala Podmiotowi inkubowanemu na korzystanie z nich na polach eksploatacji określonych w ust 2.</w:t>
      </w:r>
    </w:p>
    <w:p w14:paraId="32B208D7"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Wraz z przeniesieniem autorskich praw majątkowych do utworów Wykonawca przenosi na Podmiot inkubowany prawo własności nośników, na których utwory zostały utrwalone.</w:t>
      </w:r>
    </w:p>
    <w:p w14:paraId="7309DFF1"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5CE11776" w14:textId="3F6187AC"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oświadcza, iż przy wykonywaniu przedmiotu umowy, nie zostaną naruszone jakiekolwiek majątkowe prawa autorskie osób trzecich.</w:t>
      </w:r>
    </w:p>
    <w:p w14:paraId="424DEDE6" w14:textId="40B4B8DA"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 przypadku roszczeń zgłoszonych przez osoby trzecie, lub pojawienia się informacji wskazujących, że opracowania Wykonawcy naruszają jakiekolwiek prawa osób trzecich, w szczególności prawa </w:t>
      </w:r>
      <w:r w:rsidRPr="00D15CCC">
        <w:rPr>
          <w:rFonts w:asciiTheme="minorHAnsi" w:hAnsiTheme="minorHAnsi" w:cstheme="minorHAnsi"/>
        </w:rPr>
        <w:lastRenderedPageBreak/>
        <w:t>autorskie, lub inne prawa własności intelektualnej jakiejkolwiek osoby trzeciej, chronione przez przepisy bezwzględnie obowiązujące, Wykonawca</w:t>
      </w:r>
      <w:bookmarkStart w:id="5" w:name="_Ref384715970"/>
      <w:r w:rsidRPr="00D15CCC">
        <w:rPr>
          <w:rFonts w:asciiTheme="minorHAnsi" w:hAnsiTheme="minorHAnsi" w:cstheme="minorHAnsi"/>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5"/>
    </w:p>
    <w:p w14:paraId="2862E048" w14:textId="756AF4EB" w:rsidR="00FB514D" w:rsidRPr="00D15CCC" w:rsidRDefault="00FB514D">
      <w:pPr>
        <w:tabs>
          <w:tab w:val="left" w:pos="426"/>
        </w:tabs>
        <w:spacing w:after="0"/>
        <w:jc w:val="both"/>
        <w:rPr>
          <w:rFonts w:asciiTheme="minorHAnsi" w:hAnsiTheme="minorHAnsi" w:cstheme="minorHAnsi"/>
          <w:bCs/>
        </w:rPr>
      </w:pPr>
    </w:p>
    <w:p w14:paraId="35D0A97D"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0E7E82D7" w:rsidR="00A86A04" w:rsidRPr="00D15CCC" w:rsidRDefault="00D2210D">
      <w:pPr>
        <w:pStyle w:val="Akapitzlist"/>
        <w:numPr>
          <w:ilvl w:val="0"/>
          <w:numId w:val="13"/>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71B72A6" w14:textId="1A97697F" w:rsidR="00A86A04" w:rsidRPr="00D15CCC" w:rsidRDefault="00A86A04">
      <w:pPr>
        <w:pStyle w:val="Akapitzlist"/>
        <w:numPr>
          <w:ilvl w:val="0"/>
          <w:numId w:val="13"/>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oświadcza, że jest administratorem danych, o których mowa w niniejszej umowie.</w:t>
      </w:r>
    </w:p>
    <w:p w14:paraId="230A3AD9" w14:textId="27F11037" w:rsidR="00A86A04" w:rsidRPr="00D15CCC" w:rsidRDefault="00A86A04">
      <w:pPr>
        <w:pStyle w:val="Akapitzlist"/>
        <w:numPr>
          <w:ilvl w:val="0"/>
          <w:numId w:val="13"/>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realizacji obowiązku prawnego na podstawie art. 6 ust. 1 lit. b i c RODO oraz Ustawy o rachunkowości.</w:t>
      </w:r>
    </w:p>
    <w:p w14:paraId="5A8069ED" w14:textId="6221C5E7"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6607CC78"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1E7B9294" w:rsidR="00A86A04" w:rsidRPr="00D15CCC" w:rsidRDefault="00D2210D">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ykonawcy przysługuje prawo dostępu do swoich danych osobowych, do ich sprostowania, do wniesienia sprzeciwu wobec ich przetwarzania, żądania ich usunięcia lub ich przeniesienia w przypadkach określonych w przepisach RODO.</w:t>
      </w:r>
    </w:p>
    <w:p w14:paraId="6779C7E8" w14:textId="543C042A"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lastRenderedPageBreak/>
        <w:t>W każdej chwili, Wykonawcy przysługuje prawo wniesienia skargi do organu nadzorczego (Prezes Urzędu Ochrony Danych Osobowych).</w:t>
      </w:r>
    </w:p>
    <w:p w14:paraId="45F70EA9" w14:textId="1D78A0AB" w:rsidR="00A86A04" w:rsidRPr="00D15CCC" w:rsidRDefault="00FB514D">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D381F34"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lastRenderedPageBreak/>
        <w:t>Wykonanie Umowy lub rozwiązanie Umowy przez którąkolwiek ze Stron z jakiejkolwiek przyczyny nie będzie miało wpływu na obowiązki określone w niniejszym paragrafie.</w:t>
      </w:r>
    </w:p>
    <w:p w14:paraId="66358234" w14:textId="37B878B1" w:rsidR="00B03681" w:rsidRPr="00571FBD"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3294EDFE" w:rsidR="00B03681" w:rsidRPr="00D15CCC"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58F6E696" w14:textId="77777777" w:rsidR="00B03681" w:rsidRPr="00D15CCC" w:rsidRDefault="00B03681">
      <w:pPr>
        <w:tabs>
          <w:tab w:val="left" w:pos="426"/>
        </w:tabs>
        <w:spacing w:after="0"/>
        <w:contextualSpacing/>
        <w:jc w:val="both"/>
        <w:rPr>
          <w:rFonts w:asciiTheme="minorHAnsi" w:hAnsiTheme="minorHAnsi" w:cstheme="minorHAnsi"/>
          <w:b/>
        </w:rPr>
      </w:pPr>
    </w:p>
    <w:p w14:paraId="683FA14E" w14:textId="09A9A2FA" w:rsidR="00550701" w:rsidRDefault="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C31A6E">
      <w:pPr>
        <w:pStyle w:val="Akapitzlist"/>
        <w:numPr>
          <w:ilvl w:val="3"/>
          <w:numId w:val="1"/>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C31A6E">
      <w:pPr>
        <w:pStyle w:val="Akapitzlist"/>
        <w:numPr>
          <w:ilvl w:val="3"/>
          <w:numId w:val="1"/>
        </w:numPr>
        <w:spacing w:after="0" w:line="276" w:lineRule="auto"/>
        <w:jc w:val="both"/>
        <w:rPr>
          <w:rFonts w:asciiTheme="minorHAnsi" w:hAnsiTheme="minorHAnsi" w:cstheme="minorHAnsi"/>
          <w:bCs/>
        </w:rPr>
      </w:pPr>
      <w:r w:rsidRPr="00997CA3">
        <w:rPr>
          <w:rFonts w:asciiTheme="minorHAnsi" w:hAnsiTheme="minorHAnsi" w:cstheme="minorHAnsi"/>
          <w:bCs/>
        </w:rPr>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046AEA5F" w:rsidR="00550701" w:rsidRDefault="00550701" w:rsidP="00C31A6E">
      <w:pPr>
        <w:pStyle w:val="Akapitzlist"/>
        <w:numPr>
          <w:ilvl w:val="3"/>
          <w:numId w:val="1"/>
        </w:numPr>
        <w:spacing w:after="0" w:line="276" w:lineRule="auto"/>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w:t>
      </w:r>
      <w:r w:rsidR="008A624D">
        <w:rPr>
          <w:rFonts w:asciiTheme="minorHAnsi" w:hAnsiTheme="minorHAnsi" w:cstheme="minorHAnsi"/>
          <w:bCs/>
        </w:rPr>
        <w:t>3</w:t>
      </w:r>
      <w:r w:rsidR="00375056">
        <w:rPr>
          <w:rFonts w:asciiTheme="minorHAnsi" w:hAnsiTheme="minorHAnsi" w:cstheme="minorHAnsi"/>
          <w:bCs/>
        </w:rPr>
        <w:t xml:space="preserve"> ust. </w:t>
      </w:r>
      <w:r w:rsidR="008A624D">
        <w:rPr>
          <w:rFonts w:asciiTheme="minorHAnsi" w:hAnsiTheme="minorHAnsi" w:cstheme="minorHAnsi"/>
          <w:bCs/>
        </w:rPr>
        <w:t>1</w:t>
      </w:r>
      <w:r w:rsidR="00375056">
        <w:rPr>
          <w:rFonts w:asciiTheme="minorHAnsi" w:hAnsiTheme="minorHAnsi" w:cstheme="minorHAnsi"/>
          <w:bCs/>
        </w:rPr>
        <w:t xml:space="preserve">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091120">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pPr>
        <w:pStyle w:val="Akapitzlist"/>
        <w:numPr>
          <w:ilvl w:val="2"/>
          <w:numId w:val="17"/>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C31A6E">
      <w:pPr>
        <w:pStyle w:val="Akapitzlist"/>
        <w:numPr>
          <w:ilvl w:val="0"/>
          <w:numId w:val="19"/>
        </w:numPr>
        <w:spacing w:after="0" w:line="276" w:lineRule="auto"/>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C31A6E">
      <w:pPr>
        <w:pStyle w:val="Akapitzlist"/>
        <w:numPr>
          <w:ilvl w:val="0"/>
          <w:numId w:val="19"/>
        </w:numPr>
        <w:spacing w:after="0" w:line="276" w:lineRule="auto"/>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C31A6E">
      <w:pPr>
        <w:pStyle w:val="Akapitzlist"/>
        <w:numPr>
          <w:ilvl w:val="0"/>
          <w:numId w:val="18"/>
        </w:numPr>
        <w:spacing w:after="0" w:line="276" w:lineRule="auto"/>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C31A6E">
      <w:pPr>
        <w:pStyle w:val="Akapitzlist"/>
        <w:numPr>
          <w:ilvl w:val="0"/>
          <w:numId w:val="18"/>
        </w:numPr>
        <w:spacing w:after="0" w:line="276" w:lineRule="auto"/>
        <w:jc w:val="both"/>
        <w:rPr>
          <w:rFonts w:asciiTheme="minorHAnsi" w:hAnsiTheme="minorHAnsi" w:cstheme="minorHAnsi"/>
          <w:bCs/>
        </w:rPr>
      </w:pPr>
      <w:r w:rsidRPr="0009397C">
        <w:rPr>
          <w:rFonts w:asciiTheme="minorHAnsi" w:hAnsiTheme="minorHAnsi" w:cstheme="minorHAnsi"/>
          <w:bCs/>
        </w:rPr>
        <w:lastRenderedPageBreak/>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3FF020B4" w14:textId="77777777" w:rsidR="004409E6" w:rsidRPr="00D15CCC" w:rsidRDefault="004409E6" w:rsidP="00C31A6E">
      <w:pPr>
        <w:pStyle w:val="Akapitzlist"/>
        <w:tabs>
          <w:tab w:val="left" w:pos="426"/>
        </w:tabs>
        <w:spacing w:after="0" w:line="276" w:lineRule="auto"/>
        <w:ind w:left="357"/>
        <w:jc w:val="both"/>
        <w:rPr>
          <w:rFonts w:asciiTheme="minorHAnsi" w:hAnsiTheme="minorHAnsi" w:cstheme="minorHAnsi"/>
          <w:bCs/>
        </w:rPr>
      </w:pPr>
    </w:p>
    <w:p w14:paraId="20B16D20" w14:textId="7F10A4CE" w:rsidR="00397910" w:rsidRDefault="00397910" w:rsidP="0009112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513B0DC3"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w:t>
      </w:r>
      <w:r w:rsidR="00746C75">
        <w:rPr>
          <w:rFonts w:asciiTheme="minorHAnsi" w:hAnsiTheme="minorHAnsi" w:cstheme="minorHAnsi"/>
          <w:b/>
        </w:rPr>
        <w:t>12</w:t>
      </w:r>
      <w:r w:rsidR="00746C75" w:rsidRPr="00D15CCC">
        <w:rPr>
          <w:rFonts w:asciiTheme="minorHAnsi" w:hAnsiTheme="minorHAnsi" w:cstheme="minorHAnsi"/>
          <w:b/>
        </w:rPr>
        <w:t xml:space="preserve"> </w:t>
      </w:r>
    </w:p>
    <w:p w14:paraId="2705F6CB" w14:textId="77777777" w:rsidR="00A86A04" w:rsidRPr="00D15CCC" w:rsidRDefault="00A86A04">
      <w:pPr>
        <w:pStyle w:val="Akapitzlist"/>
        <w:numPr>
          <w:ilvl w:val="0"/>
          <w:numId w:val="5"/>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pPr>
        <w:numPr>
          <w:ilvl w:val="0"/>
          <w:numId w:val="5"/>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5"/>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DA00160" w14:textId="77777777" w:rsidR="00A86A04" w:rsidRPr="00D15CCC" w:rsidRDefault="00A86A04">
      <w:pPr>
        <w:tabs>
          <w:tab w:val="left" w:pos="426"/>
        </w:tabs>
        <w:spacing w:after="0"/>
        <w:contextualSpacing/>
        <w:jc w:val="both"/>
        <w:rPr>
          <w:rFonts w:asciiTheme="minorHAnsi" w:hAnsiTheme="minorHAnsi" w:cstheme="minorHAnsi"/>
        </w:rPr>
      </w:pPr>
    </w:p>
    <w:p w14:paraId="3E618EC6" w14:textId="77777777" w:rsidR="00A86A04" w:rsidRPr="00D15CCC" w:rsidRDefault="00A86A04">
      <w:pPr>
        <w:tabs>
          <w:tab w:val="left" w:pos="426"/>
        </w:tabs>
        <w:spacing w:after="0"/>
        <w:ind w:left="851"/>
        <w:contextualSpacing/>
        <w:jc w:val="both"/>
        <w:rPr>
          <w:rFonts w:asciiTheme="minorHAnsi" w:hAnsiTheme="minorHAnsi" w:cstheme="minorHAnsi"/>
        </w:rPr>
      </w:pPr>
    </w:p>
    <w:p w14:paraId="3FAF2609" w14:textId="2FD17A3F" w:rsidR="00A86A04" w:rsidRPr="00D15CCC" w:rsidRDefault="00A86A04">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p>
    <w:p w14:paraId="3D52F485" w14:textId="77777777" w:rsidR="00A86A04" w:rsidRPr="00D15CCC" w:rsidRDefault="00A86A04">
      <w:pPr>
        <w:spacing w:after="0"/>
        <w:jc w:val="both"/>
        <w:rPr>
          <w:rFonts w:asciiTheme="minorHAnsi" w:hAnsiTheme="minorHAnsi" w:cstheme="minorHAnsi"/>
        </w:rPr>
      </w:pPr>
    </w:p>
    <w:p w14:paraId="5374F219" w14:textId="71C6928C" w:rsidR="00DB561E" w:rsidRPr="002F18A3" w:rsidRDefault="00DB561E">
      <w:pPr>
        <w:autoSpaceDE w:val="0"/>
        <w:autoSpaceDN w:val="0"/>
        <w:adjustRightInd w:val="0"/>
        <w:spacing w:after="0"/>
        <w:jc w:val="both"/>
        <w:rPr>
          <w:rFonts w:asciiTheme="minorHAnsi" w:hAnsiTheme="minorHAnsi" w:cstheme="minorHAnsi"/>
        </w:rPr>
      </w:pPr>
    </w:p>
    <w:sectPr w:rsidR="00DB561E" w:rsidRPr="002F18A3" w:rsidSect="00456FE5">
      <w:headerReference w:type="even" r:id="rId8"/>
      <w:headerReference w:type="default" r:id="rId9"/>
      <w:headerReference w:type="first" r:id="rId10"/>
      <w:pgSz w:w="11906" w:h="16838"/>
      <w:pgMar w:top="2104" w:right="1418"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14EF" w14:textId="77777777" w:rsidR="00C3532F" w:rsidRDefault="00C3532F" w:rsidP="00C77D1E">
      <w:pPr>
        <w:spacing w:after="0" w:line="240" w:lineRule="auto"/>
      </w:pPr>
      <w:r>
        <w:separator/>
      </w:r>
    </w:p>
  </w:endnote>
  <w:endnote w:type="continuationSeparator" w:id="0">
    <w:p w14:paraId="5A7E1A93" w14:textId="77777777" w:rsidR="00C3532F" w:rsidRDefault="00C3532F"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87839" w14:textId="77777777" w:rsidR="00C3532F" w:rsidRDefault="00C3532F" w:rsidP="00C77D1E">
      <w:pPr>
        <w:spacing w:after="0" w:line="240" w:lineRule="auto"/>
      </w:pPr>
      <w:r>
        <w:separator/>
      </w:r>
    </w:p>
  </w:footnote>
  <w:footnote w:type="continuationSeparator" w:id="0">
    <w:p w14:paraId="07CC1329" w14:textId="77777777" w:rsidR="00C3532F" w:rsidRDefault="00C3532F"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C3532F">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C3532F"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C3532F">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5B8"/>
    <w:multiLevelType w:val="multilevel"/>
    <w:tmpl w:val="BD669922"/>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4961"/>
    <w:multiLevelType w:val="hybridMultilevel"/>
    <w:tmpl w:val="96BC1CA2"/>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127DC"/>
    <w:multiLevelType w:val="hybridMultilevel"/>
    <w:tmpl w:val="485A1090"/>
    <w:lvl w:ilvl="0" w:tplc="F34AEC7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196E10"/>
    <w:multiLevelType w:val="multilevel"/>
    <w:tmpl w:val="6896C8E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13D07"/>
    <w:multiLevelType w:val="hybridMultilevel"/>
    <w:tmpl w:val="3B267DD2"/>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E52A99"/>
    <w:multiLevelType w:val="hybridMultilevel"/>
    <w:tmpl w:val="E042D5CE"/>
    <w:lvl w:ilvl="0" w:tplc="04150011">
      <w:start w:val="1"/>
      <w:numFmt w:val="decimal"/>
      <w:lvlText w:val="%1)"/>
      <w:lvlJc w:val="left"/>
      <w:pPr>
        <w:ind w:left="786" w:hanging="360"/>
      </w:pPr>
      <w:rPr>
        <w:rFonts w:hint="default"/>
      </w:rPr>
    </w:lvl>
    <w:lvl w:ilvl="1" w:tplc="BDDE63C4">
      <w:start w:val="1"/>
      <w:numFmt w:val="decimal"/>
      <w:lvlText w:val="%2)"/>
      <w:lvlJc w:val="left"/>
      <w:pPr>
        <w:ind w:left="928" w:hanging="360"/>
      </w:pPr>
      <w:rPr>
        <w:rFonts w:ascii="Verdana" w:eastAsia="Verdana" w:hAnsi="Verdana" w:cs="Verdana" w:hint="default"/>
        <w:w w:val="99"/>
        <w:sz w:val="20"/>
        <w:szCs w:val="20"/>
        <w:lang w:val="pl-PL" w:eastAsia="pl-PL" w:bidi="pl-PL"/>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9"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260E3E"/>
    <w:multiLevelType w:val="hybridMultilevel"/>
    <w:tmpl w:val="6FC2FAAE"/>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544972"/>
    <w:multiLevelType w:val="hybridMultilevel"/>
    <w:tmpl w:val="37ECB38C"/>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737C89"/>
    <w:multiLevelType w:val="hybridMultilevel"/>
    <w:tmpl w:val="4E8E1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402011"/>
    <w:multiLevelType w:val="hybridMultilevel"/>
    <w:tmpl w:val="B9BE673A"/>
    <w:lvl w:ilvl="0" w:tplc="87E845CA">
      <w:start w:val="4"/>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8C90F19"/>
    <w:multiLevelType w:val="hybridMultilevel"/>
    <w:tmpl w:val="61F469CC"/>
    <w:lvl w:ilvl="0" w:tplc="D50E39E0">
      <w:start w:val="6"/>
      <w:numFmt w:val="decimal"/>
      <w:lvlText w:val="%1."/>
      <w:lvlJc w:val="left"/>
      <w:pPr>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074101"/>
    <w:multiLevelType w:val="hybridMultilevel"/>
    <w:tmpl w:val="AE0454DA"/>
    <w:lvl w:ilvl="0" w:tplc="41F8433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num w:numId="1">
    <w:abstractNumId w:val="20"/>
  </w:num>
  <w:num w:numId="2">
    <w:abstractNumId w:val="3"/>
  </w:num>
  <w:num w:numId="3">
    <w:abstractNumId w:val="10"/>
  </w:num>
  <w:num w:numId="4">
    <w:abstractNumId w:val="21"/>
  </w:num>
  <w:num w:numId="5">
    <w:abstractNumId w:val="4"/>
  </w:num>
  <w:num w:numId="6">
    <w:abstractNumId w:val="6"/>
  </w:num>
  <w:num w:numId="7">
    <w:abstractNumId w:val="7"/>
  </w:num>
  <w:num w:numId="8">
    <w:abstractNumId w:val="17"/>
  </w:num>
  <w:num w:numId="9">
    <w:abstractNumId w:val="12"/>
  </w:num>
  <w:num w:numId="10">
    <w:abstractNumId w:val="19"/>
  </w:num>
  <w:num w:numId="11">
    <w:abstractNumId w:val="15"/>
  </w:num>
  <w:num w:numId="12">
    <w:abstractNumId w:val="22"/>
  </w:num>
  <w:num w:numId="13">
    <w:abstractNumId w:val="1"/>
  </w:num>
  <w:num w:numId="14">
    <w:abstractNumId w:val="2"/>
  </w:num>
  <w:num w:numId="15">
    <w:abstractNumId w:val="14"/>
  </w:num>
  <w:num w:numId="16">
    <w:abstractNumId w:val="9"/>
  </w:num>
  <w:num w:numId="17">
    <w:abstractNumId w:val="13"/>
  </w:num>
  <w:num w:numId="18">
    <w:abstractNumId w:val="25"/>
  </w:num>
  <w:num w:numId="19">
    <w:abstractNumId w:val="16"/>
  </w:num>
  <w:num w:numId="2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18"/>
  </w:num>
  <w:num w:numId="25">
    <w:abstractNumId w:val="8"/>
  </w:num>
  <w:num w:numId="26">
    <w:abstractNumId w:val="23"/>
  </w:num>
  <w:num w:numId="27">
    <w:abstractNumId w:val="24"/>
  </w:num>
  <w:num w:numId="28">
    <w:abstractNumId w:val="11"/>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22DBF"/>
    <w:rsid w:val="0002389E"/>
    <w:rsid w:val="00023B91"/>
    <w:rsid w:val="000250DB"/>
    <w:rsid w:val="00033788"/>
    <w:rsid w:val="00034B69"/>
    <w:rsid w:val="000350A5"/>
    <w:rsid w:val="00040ADB"/>
    <w:rsid w:val="0004352A"/>
    <w:rsid w:val="000521C8"/>
    <w:rsid w:val="00067972"/>
    <w:rsid w:val="0007244C"/>
    <w:rsid w:val="000741FB"/>
    <w:rsid w:val="000742A8"/>
    <w:rsid w:val="00074A75"/>
    <w:rsid w:val="00091120"/>
    <w:rsid w:val="0009397C"/>
    <w:rsid w:val="00094E7E"/>
    <w:rsid w:val="000A2FF3"/>
    <w:rsid w:val="000B56D1"/>
    <w:rsid w:val="000B5BA5"/>
    <w:rsid w:val="000D3468"/>
    <w:rsid w:val="000D7889"/>
    <w:rsid w:val="000E11FF"/>
    <w:rsid w:val="000F1E37"/>
    <w:rsid w:val="0011658E"/>
    <w:rsid w:val="00132A94"/>
    <w:rsid w:val="00134F88"/>
    <w:rsid w:val="00146572"/>
    <w:rsid w:val="001470BC"/>
    <w:rsid w:val="00150404"/>
    <w:rsid w:val="00161396"/>
    <w:rsid w:val="00165C62"/>
    <w:rsid w:val="001671E8"/>
    <w:rsid w:val="00186205"/>
    <w:rsid w:val="00192CEF"/>
    <w:rsid w:val="001A07FB"/>
    <w:rsid w:val="001B18C0"/>
    <w:rsid w:val="001B1BA5"/>
    <w:rsid w:val="001B2E23"/>
    <w:rsid w:val="001C086D"/>
    <w:rsid w:val="001C4C9A"/>
    <w:rsid w:val="001E24DD"/>
    <w:rsid w:val="001F0720"/>
    <w:rsid w:val="001F1841"/>
    <w:rsid w:val="001F45B4"/>
    <w:rsid w:val="001F6D65"/>
    <w:rsid w:val="002037EA"/>
    <w:rsid w:val="00210EB2"/>
    <w:rsid w:val="00214A4C"/>
    <w:rsid w:val="0023429E"/>
    <w:rsid w:val="00242DB4"/>
    <w:rsid w:val="00245340"/>
    <w:rsid w:val="0024577E"/>
    <w:rsid w:val="00245F8E"/>
    <w:rsid w:val="00251995"/>
    <w:rsid w:val="0025628A"/>
    <w:rsid w:val="00257902"/>
    <w:rsid w:val="00261A4D"/>
    <w:rsid w:val="00263C76"/>
    <w:rsid w:val="00267A66"/>
    <w:rsid w:val="0027219F"/>
    <w:rsid w:val="00280F5A"/>
    <w:rsid w:val="002815CB"/>
    <w:rsid w:val="002817C1"/>
    <w:rsid w:val="002A2F4F"/>
    <w:rsid w:val="002A74AA"/>
    <w:rsid w:val="002B1F80"/>
    <w:rsid w:val="002B626C"/>
    <w:rsid w:val="002C0745"/>
    <w:rsid w:val="002E39C8"/>
    <w:rsid w:val="002F18A3"/>
    <w:rsid w:val="002F4ED8"/>
    <w:rsid w:val="002F6939"/>
    <w:rsid w:val="00303F37"/>
    <w:rsid w:val="00320036"/>
    <w:rsid w:val="00320F84"/>
    <w:rsid w:val="00336ACD"/>
    <w:rsid w:val="00342EDF"/>
    <w:rsid w:val="00343822"/>
    <w:rsid w:val="00354B1E"/>
    <w:rsid w:val="0036312B"/>
    <w:rsid w:val="00365F29"/>
    <w:rsid w:val="00366336"/>
    <w:rsid w:val="003673A3"/>
    <w:rsid w:val="0037114E"/>
    <w:rsid w:val="003737B4"/>
    <w:rsid w:val="00375056"/>
    <w:rsid w:val="003857D3"/>
    <w:rsid w:val="00397910"/>
    <w:rsid w:val="00397B7F"/>
    <w:rsid w:val="003A2BB6"/>
    <w:rsid w:val="003A384F"/>
    <w:rsid w:val="003A3961"/>
    <w:rsid w:val="003B497D"/>
    <w:rsid w:val="003C3531"/>
    <w:rsid w:val="003C5E57"/>
    <w:rsid w:val="003C6B13"/>
    <w:rsid w:val="003E1FCB"/>
    <w:rsid w:val="003E7829"/>
    <w:rsid w:val="003F444D"/>
    <w:rsid w:val="004038E7"/>
    <w:rsid w:val="0040714A"/>
    <w:rsid w:val="004145A2"/>
    <w:rsid w:val="00416D7E"/>
    <w:rsid w:val="00420513"/>
    <w:rsid w:val="004230FA"/>
    <w:rsid w:val="00431946"/>
    <w:rsid w:val="00434D46"/>
    <w:rsid w:val="00436150"/>
    <w:rsid w:val="004409E6"/>
    <w:rsid w:val="00445E41"/>
    <w:rsid w:val="00454D66"/>
    <w:rsid w:val="00456FE5"/>
    <w:rsid w:val="004571A3"/>
    <w:rsid w:val="004658A1"/>
    <w:rsid w:val="00471F2A"/>
    <w:rsid w:val="0047575A"/>
    <w:rsid w:val="004B098C"/>
    <w:rsid w:val="004C1959"/>
    <w:rsid w:val="004D3B32"/>
    <w:rsid w:val="004E2394"/>
    <w:rsid w:val="004E28ED"/>
    <w:rsid w:val="005038FC"/>
    <w:rsid w:val="00513CC0"/>
    <w:rsid w:val="00521338"/>
    <w:rsid w:val="00522A42"/>
    <w:rsid w:val="00535484"/>
    <w:rsid w:val="005423CF"/>
    <w:rsid w:val="00550701"/>
    <w:rsid w:val="0056142F"/>
    <w:rsid w:val="005625E0"/>
    <w:rsid w:val="00570010"/>
    <w:rsid w:val="005763D0"/>
    <w:rsid w:val="00593021"/>
    <w:rsid w:val="00597DE8"/>
    <w:rsid w:val="005A1B98"/>
    <w:rsid w:val="005C5BF6"/>
    <w:rsid w:val="005D1F9F"/>
    <w:rsid w:val="005E1456"/>
    <w:rsid w:val="005F08E8"/>
    <w:rsid w:val="005F4331"/>
    <w:rsid w:val="005F4510"/>
    <w:rsid w:val="00606DE4"/>
    <w:rsid w:val="00614D36"/>
    <w:rsid w:val="00636F83"/>
    <w:rsid w:val="00642486"/>
    <w:rsid w:val="00651BF8"/>
    <w:rsid w:val="0065259F"/>
    <w:rsid w:val="0065273B"/>
    <w:rsid w:val="00653090"/>
    <w:rsid w:val="00657766"/>
    <w:rsid w:val="00681867"/>
    <w:rsid w:val="006962B4"/>
    <w:rsid w:val="006A0046"/>
    <w:rsid w:val="006A04A9"/>
    <w:rsid w:val="006A5EA3"/>
    <w:rsid w:val="006A7612"/>
    <w:rsid w:val="006B7911"/>
    <w:rsid w:val="006C3FED"/>
    <w:rsid w:val="006C6B90"/>
    <w:rsid w:val="006D0E22"/>
    <w:rsid w:val="00702F8B"/>
    <w:rsid w:val="00710D54"/>
    <w:rsid w:val="00712927"/>
    <w:rsid w:val="00713562"/>
    <w:rsid w:val="00722465"/>
    <w:rsid w:val="00722FA7"/>
    <w:rsid w:val="0072625B"/>
    <w:rsid w:val="00746C75"/>
    <w:rsid w:val="00757D13"/>
    <w:rsid w:val="0076261B"/>
    <w:rsid w:val="00763BE2"/>
    <w:rsid w:val="0076476D"/>
    <w:rsid w:val="00773A5D"/>
    <w:rsid w:val="00786CB2"/>
    <w:rsid w:val="007A1F30"/>
    <w:rsid w:val="007A7B9E"/>
    <w:rsid w:val="007B06C5"/>
    <w:rsid w:val="007B37ED"/>
    <w:rsid w:val="007C11F6"/>
    <w:rsid w:val="007D0613"/>
    <w:rsid w:val="007D122F"/>
    <w:rsid w:val="007D34E7"/>
    <w:rsid w:val="007E3919"/>
    <w:rsid w:val="007F2845"/>
    <w:rsid w:val="007F7FE9"/>
    <w:rsid w:val="00807C95"/>
    <w:rsid w:val="00845467"/>
    <w:rsid w:val="008470DF"/>
    <w:rsid w:val="00854BCE"/>
    <w:rsid w:val="00860B23"/>
    <w:rsid w:val="00863070"/>
    <w:rsid w:val="008651FC"/>
    <w:rsid w:val="00870B19"/>
    <w:rsid w:val="0087445E"/>
    <w:rsid w:val="00875821"/>
    <w:rsid w:val="00881DB2"/>
    <w:rsid w:val="0089273D"/>
    <w:rsid w:val="0089309C"/>
    <w:rsid w:val="008A268D"/>
    <w:rsid w:val="008A4009"/>
    <w:rsid w:val="008A624D"/>
    <w:rsid w:val="008A753B"/>
    <w:rsid w:val="008B25BB"/>
    <w:rsid w:val="008B42B9"/>
    <w:rsid w:val="008C1015"/>
    <w:rsid w:val="008C4B23"/>
    <w:rsid w:val="008E0315"/>
    <w:rsid w:val="008E326F"/>
    <w:rsid w:val="008F2C73"/>
    <w:rsid w:val="008F6353"/>
    <w:rsid w:val="008F63E1"/>
    <w:rsid w:val="008F6A3E"/>
    <w:rsid w:val="009013FC"/>
    <w:rsid w:val="00901F09"/>
    <w:rsid w:val="00911C69"/>
    <w:rsid w:val="009129C8"/>
    <w:rsid w:val="00913CF2"/>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77C78"/>
    <w:rsid w:val="0098103E"/>
    <w:rsid w:val="00981799"/>
    <w:rsid w:val="009823C6"/>
    <w:rsid w:val="00983B23"/>
    <w:rsid w:val="009861AA"/>
    <w:rsid w:val="009952A7"/>
    <w:rsid w:val="00997CA3"/>
    <w:rsid w:val="009A40A5"/>
    <w:rsid w:val="009A791F"/>
    <w:rsid w:val="009B6C77"/>
    <w:rsid w:val="009C3A60"/>
    <w:rsid w:val="009D61A6"/>
    <w:rsid w:val="009E39CC"/>
    <w:rsid w:val="009E658D"/>
    <w:rsid w:val="009F168C"/>
    <w:rsid w:val="009F47C2"/>
    <w:rsid w:val="00A10EB2"/>
    <w:rsid w:val="00A13E46"/>
    <w:rsid w:val="00A17775"/>
    <w:rsid w:val="00A201D1"/>
    <w:rsid w:val="00A2076B"/>
    <w:rsid w:val="00A22C66"/>
    <w:rsid w:val="00A25279"/>
    <w:rsid w:val="00A33869"/>
    <w:rsid w:val="00A36D49"/>
    <w:rsid w:val="00A42E54"/>
    <w:rsid w:val="00A47885"/>
    <w:rsid w:val="00A50E4F"/>
    <w:rsid w:val="00A51F40"/>
    <w:rsid w:val="00A53A7F"/>
    <w:rsid w:val="00A559FA"/>
    <w:rsid w:val="00A61B4E"/>
    <w:rsid w:val="00A64A3F"/>
    <w:rsid w:val="00A727B0"/>
    <w:rsid w:val="00A73BEB"/>
    <w:rsid w:val="00A74C4C"/>
    <w:rsid w:val="00A8102B"/>
    <w:rsid w:val="00A849DE"/>
    <w:rsid w:val="00A86A04"/>
    <w:rsid w:val="00AC05CB"/>
    <w:rsid w:val="00AC59F7"/>
    <w:rsid w:val="00AC6670"/>
    <w:rsid w:val="00AD3058"/>
    <w:rsid w:val="00AD342B"/>
    <w:rsid w:val="00AE1740"/>
    <w:rsid w:val="00AE321C"/>
    <w:rsid w:val="00AF0311"/>
    <w:rsid w:val="00AF7205"/>
    <w:rsid w:val="00B03681"/>
    <w:rsid w:val="00B05808"/>
    <w:rsid w:val="00B06424"/>
    <w:rsid w:val="00B11EDE"/>
    <w:rsid w:val="00B350C8"/>
    <w:rsid w:val="00B424DB"/>
    <w:rsid w:val="00B44BCC"/>
    <w:rsid w:val="00B550BF"/>
    <w:rsid w:val="00B570A3"/>
    <w:rsid w:val="00B74DDD"/>
    <w:rsid w:val="00B878DD"/>
    <w:rsid w:val="00B9220A"/>
    <w:rsid w:val="00B9717B"/>
    <w:rsid w:val="00BA6EF9"/>
    <w:rsid w:val="00BB19D0"/>
    <w:rsid w:val="00BB2F6E"/>
    <w:rsid w:val="00BB3ACE"/>
    <w:rsid w:val="00BB59D9"/>
    <w:rsid w:val="00BB6F88"/>
    <w:rsid w:val="00BC45A0"/>
    <w:rsid w:val="00BD32E4"/>
    <w:rsid w:val="00BD6B4B"/>
    <w:rsid w:val="00BF1346"/>
    <w:rsid w:val="00BF1E96"/>
    <w:rsid w:val="00BF343D"/>
    <w:rsid w:val="00C02ECD"/>
    <w:rsid w:val="00C17C3B"/>
    <w:rsid w:val="00C20F87"/>
    <w:rsid w:val="00C22E4E"/>
    <w:rsid w:val="00C2473D"/>
    <w:rsid w:val="00C31202"/>
    <w:rsid w:val="00C31A6E"/>
    <w:rsid w:val="00C3532F"/>
    <w:rsid w:val="00C40069"/>
    <w:rsid w:val="00C42A56"/>
    <w:rsid w:val="00C43B3B"/>
    <w:rsid w:val="00C44BB0"/>
    <w:rsid w:val="00C45A54"/>
    <w:rsid w:val="00C56AB4"/>
    <w:rsid w:val="00C62067"/>
    <w:rsid w:val="00C6689E"/>
    <w:rsid w:val="00C66FC0"/>
    <w:rsid w:val="00C74401"/>
    <w:rsid w:val="00C77D1E"/>
    <w:rsid w:val="00C81D73"/>
    <w:rsid w:val="00C863C6"/>
    <w:rsid w:val="00C936D6"/>
    <w:rsid w:val="00CA2656"/>
    <w:rsid w:val="00CA6F40"/>
    <w:rsid w:val="00CA7B09"/>
    <w:rsid w:val="00CB4890"/>
    <w:rsid w:val="00CC37BD"/>
    <w:rsid w:val="00CC5B9E"/>
    <w:rsid w:val="00CD0B43"/>
    <w:rsid w:val="00CE0C53"/>
    <w:rsid w:val="00CE4178"/>
    <w:rsid w:val="00CF3ED1"/>
    <w:rsid w:val="00CF52C3"/>
    <w:rsid w:val="00CF5835"/>
    <w:rsid w:val="00CF5F14"/>
    <w:rsid w:val="00D00849"/>
    <w:rsid w:val="00D11595"/>
    <w:rsid w:val="00D14172"/>
    <w:rsid w:val="00D15CCC"/>
    <w:rsid w:val="00D2210D"/>
    <w:rsid w:val="00D417A1"/>
    <w:rsid w:val="00D4243E"/>
    <w:rsid w:val="00D44A6C"/>
    <w:rsid w:val="00D44D9D"/>
    <w:rsid w:val="00D46531"/>
    <w:rsid w:val="00D50881"/>
    <w:rsid w:val="00D509ED"/>
    <w:rsid w:val="00D61B70"/>
    <w:rsid w:val="00D70169"/>
    <w:rsid w:val="00D72AC9"/>
    <w:rsid w:val="00D90A33"/>
    <w:rsid w:val="00DA42EC"/>
    <w:rsid w:val="00DB561E"/>
    <w:rsid w:val="00DB67CA"/>
    <w:rsid w:val="00DD1418"/>
    <w:rsid w:val="00DD7638"/>
    <w:rsid w:val="00DE08F8"/>
    <w:rsid w:val="00DE30B6"/>
    <w:rsid w:val="00DE6D9E"/>
    <w:rsid w:val="00DF65EB"/>
    <w:rsid w:val="00E059F4"/>
    <w:rsid w:val="00E10AF8"/>
    <w:rsid w:val="00E1231E"/>
    <w:rsid w:val="00E1242F"/>
    <w:rsid w:val="00E152AA"/>
    <w:rsid w:val="00E23299"/>
    <w:rsid w:val="00E2629D"/>
    <w:rsid w:val="00E312DC"/>
    <w:rsid w:val="00E31B67"/>
    <w:rsid w:val="00E368A0"/>
    <w:rsid w:val="00E3779E"/>
    <w:rsid w:val="00E43982"/>
    <w:rsid w:val="00E44885"/>
    <w:rsid w:val="00E46316"/>
    <w:rsid w:val="00E5656E"/>
    <w:rsid w:val="00E67F95"/>
    <w:rsid w:val="00E77667"/>
    <w:rsid w:val="00EA4D09"/>
    <w:rsid w:val="00EB1D2A"/>
    <w:rsid w:val="00EC5867"/>
    <w:rsid w:val="00EE1AA6"/>
    <w:rsid w:val="00EE2C23"/>
    <w:rsid w:val="00EE50FD"/>
    <w:rsid w:val="00EF0C3A"/>
    <w:rsid w:val="00EF32E3"/>
    <w:rsid w:val="00EF4291"/>
    <w:rsid w:val="00EF5A70"/>
    <w:rsid w:val="00EF6FAB"/>
    <w:rsid w:val="00F02FF9"/>
    <w:rsid w:val="00F17190"/>
    <w:rsid w:val="00F2775A"/>
    <w:rsid w:val="00F362FB"/>
    <w:rsid w:val="00F51991"/>
    <w:rsid w:val="00F5370B"/>
    <w:rsid w:val="00F55FDA"/>
    <w:rsid w:val="00F72E9D"/>
    <w:rsid w:val="00F77C0F"/>
    <w:rsid w:val="00F80823"/>
    <w:rsid w:val="00F80C3E"/>
    <w:rsid w:val="00F81548"/>
    <w:rsid w:val="00F82198"/>
    <w:rsid w:val="00F83891"/>
    <w:rsid w:val="00F96473"/>
    <w:rsid w:val="00FA1AB3"/>
    <w:rsid w:val="00FA7B10"/>
    <w:rsid w:val="00FB14DF"/>
    <w:rsid w:val="00FB514D"/>
    <w:rsid w:val="00FB5665"/>
    <w:rsid w:val="00FC19B6"/>
    <w:rsid w:val="00FC1BD6"/>
    <w:rsid w:val="00FC3D3A"/>
    <w:rsid w:val="00FD366A"/>
    <w:rsid w:val="00FE5099"/>
    <w:rsid w:val="00FF6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 w:type="paragraph" w:customStyle="1" w:styleId="Akapitzlist1">
    <w:name w:val="Akapit z listą1"/>
    <w:basedOn w:val="Normalny"/>
    <w:rsid w:val="00D70169"/>
    <w:pPr>
      <w:spacing w:before="360" w:after="360"/>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1344">
      <w:bodyDiv w:val="1"/>
      <w:marLeft w:val="0"/>
      <w:marRight w:val="0"/>
      <w:marTop w:val="0"/>
      <w:marBottom w:val="0"/>
      <w:divBdr>
        <w:top w:val="none" w:sz="0" w:space="0" w:color="auto"/>
        <w:left w:val="none" w:sz="0" w:space="0" w:color="auto"/>
        <w:bottom w:val="none" w:sz="0" w:space="0" w:color="auto"/>
        <w:right w:val="none" w:sz="0" w:space="0" w:color="auto"/>
      </w:divBdr>
    </w:div>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0E7D-219A-4256-8844-75FE8209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3560</Words>
  <Characters>21362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4</cp:revision>
  <cp:lastPrinted>2019-08-02T10:36:00Z</cp:lastPrinted>
  <dcterms:created xsi:type="dcterms:W3CDTF">2019-08-02T10:24:00Z</dcterms:created>
  <dcterms:modified xsi:type="dcterms:W3CDTF">2019-08-05T12:27:00Z</dcterms:modified>
</cp:coreProperties>
</file>